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D8" w:rsidRPr="00A277D8" w:rsidRDefault="00A277D8" w:rsidP="00A277D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42D2E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noProof/>
          <w:color w:val="A42D2E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067A32" wp14:editId="7E8AABA6">
            <wp:simplePos x="0" y="0"/>
            <wp:positionH relativeFrom="column">
              <wp:posOffset>-17145</wp:posOffset>
            </wp:positionH>
            <wp:positionV relativeFrom="paragraph">
              <wp:posOffset>353695</wp:posOffset>
            </wp:positionV>
            <wp:extent cx="1984375" cy="561975"/>
            <wp:effectExtent l="0" t="0" r="0" b="9525"/>
            <wp:wrapSquare wrapText="bothSides"/>
            <wp:docPr id="12" name="Рисунок 12" descr="C:\ИМЦРО\нормативная база\Справочник рук ОУ\article-page-block__conten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ИМЦРО\нормативная база\Справочник рук ОУ\article-page-block__conten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A277D8">
          <w:rPr>
            <w:rStyle w:val="a4"/>
            <w:rFonts w:ascii="Times New Roman" w:hAnsi="Times New Roman" w:cs="Times New Roman"/>
            <w:sz w:val="28"/>
            <w:szCs w:val="28"/>
          </w:rPr>
          <w:t>https://e.zamdirobr.ru/751629</w:t>
        </w:r>
      </w:hyperlink>
      <w:r w:rsidRPr="00A277D8">
        <w:rPr>
          <w:rFonts w:ascii="Times New Roman" w:hAnsi="Times New Roman" w:cs="Times New Roman"/>
          <w:sz w:val="28"/>
          <w:szCs w:val="28"/>
        </w:rPr>
        <w:tab/>
      </w:r>
      <w:r w:rsidRPr="00A277D8">
        <w:rPr>
          <w:rFonts w:ascii="Times New Roman" w:hAnsi="Times New Roman" w:cs="Times New Roman"/>
          <w:sz w:val="28"/>
          <w:szCs w:val="28"/>
        </w:rPr>
        <w:tab/>
        <w:t>№9</w:t>
      </w:r>
      <w:r w:rsidR="005B0C25">
        <w:rPr>
          <w:rFonts w:ascii="Times New Roman" w:hAnsi="Times New Roman" w:cs="Times New Roman"/>
          <w:sz w:val="28"/>
          <w:szCs w:val="28"/>
        </w:rPr>
        <w:t xml:space="preserve"> </w:t>
      </w:r>
      <w:r w:rsidRPr="00A277D8">
        <w:rPr>
          <w:rFonts w:ascii="Times New Roman" w:hAnsi="Times New Roman" w:cs="Times New Roman"/>
          <w:sz w:val="28"/>
          <w:szCs w:val="28"/>
        </w:rPr>
        <w:t>сентябрь</w:t>
      </w:r>
      <w:r w:rsidR="005B0C25">
        <w:rPr>
          <w:rFonts w:ascii="Times New Roman" w:hAnsi="Times New Roman" w:cs="Times New Roman"/>
          <w:sz w:val="28"/>
          <w:szCs w:val="28"/>
        </w:rPr>
        <w:t xml:space="preserve"> </w:t>
      </w:r>
      <w:r w:rsidRPr="00A277D8">
        <w:rPr>
          <w:rFonts w:ascii="Times New Roman" w:hAnsi="Times New Roman" w:cs="Times New Roman"/>
          <w:sz w:val="28"/>
          <w:szCs w:val="28"/>
        </w:rPr>
        <w:t>2019</w:t>
      </w:r>
      <w:r w:rsidRPr="00A277D8">
        <w:rPr>
          <w:rFonts w:ascii="Times New Roman" w:hAnsi="Times New Roman" w:cs="Times New Roman"/>
          <w:sz w:val="28"/>
          <w:szCs w:val="28"/>
        </w:rPr>
        <w:tab/>
      </w:r>
      <w:r w:rsidRPr="00A277D8">
        <w:rPr>
          <w:rFonts w:ascii="Times New Roman" w:hAnsi="Times New Roman" w:cs="Times New Roman"/>
          <w:sz w:val="28"/>
          <w:szCs w:val="28"/>
        </w:rPr>
        <w:tab/>
        <w:t>Журнал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42D2E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42D2E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42D2E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A42D2E"/>
          <w:sz w:val="28"/>
          <w:szCs w:val="28"/>
          <w:lang w:eastAsia="ru-RU"/>
        </w:rPr>
        <w:t>Профессиональные</w:t>
      </w:r>
      <w:r w:rsidR="005B0C25">
        <w:rPr>
          <w:rFonts w:ascii="Times New Roman" w:eastAsia="Times New Roman" w:hAnsi="Times New Roman" w:cs="Times New Roman"/>
          <w:color w:val="A42D2E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A42D2E"/>
          <w:sz w:val="28"/>
          <w:szCs w:val="28"/>
          <w:lang w:eastAsia="ru-RU"/>
        </w:rPr>
        <w:t>компетенции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proofErr w:type="gramEnd"/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bookmarkStart w:id="0" w:name="_GoBack"/>
      <w:r w:rsidRPr="00A277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помочь</w:t>
      </w:r>
      <w:r w:rsidR="005B0C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учителю</w:t>
      </w:r>
      <w:r w:rsidR="005B0C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ученику</w:t>
      </w:r>
      <w:r w:rsidR="005B0C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реализовать</w:t>
      </w:r>
      <w:r w:rsidR="005B0C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индивидуальный</w:t>
      </w:r>
      <w:r w:rsidR="005B0C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проект</w:t>
      </w:r>
      <w:bookmarkEnd w:id="0"/>
      <w:proofErr w:type="gramEnd"/>
      <w:r w:rsidR="005B0C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новым</w:t>
      </w:r>
      <w:r w:rsidR="005B0C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правилам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noProof/>
          <w:color w:val="000000"/>
          <w:sz w:val="36"/>
          <w:szCs w:val="28"/>
          <w:lang w:eastAsia="ru-RU"/>
        </w:rPr>
        <mc:AlternateContent>
          <mc:Choice Requires="wps">
            <w:drawing>
              <wp:inline distT="0" distB="0" distL="0" distR="0" wp14:anchorId="7C4D091E" wp14:editId="3263BC29">
                <wp:extent cx="304800" cy="304800"/>
                <wp:effectExtent l="0" t="0" r="0" b="0"/>
                <wp:docPr id="11" name="Прямоугольник 11" descr="https://e.profkiosk.ru/service_tbn2/ag3c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e.profkiosk.ru/service_tbn2/ag3cip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4rQYFgEDAAAB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A277D8" w:rsidRPr="00A277D8" w:rsidRDefault="00A277D8" w:rsidP="00A277D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aps/>
          <w:color w:val="000000"/>
          <w:spacing w:val="10"/>
          <w:szCs w:val="28"/>
          <w:lang w:eastAsia="ru-RU"/>
        </w:rPr>
        <w:t>ТАТЬЯНА</w:t>
      </w:r>
      <w:r w:rsidR="005B0C25">
        <w:rPr>
          <w:rFonts w:ascii="Times New Roman" w:eastAsia="Times New Roman" w:hAnsi="Times New Roman" w:cs="Times New Roman"/>
          <w:caps/>
          <w:color w:val="000000"/>
          <w:spacing w:val="1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aps/>
          <w:color w:val="000000"/>
          <w:spacing w:val="10"/>
          <w:szCs w:val="28"/>
          <w:lang w:eastAsia="ru-RU"/>
        </w:rPr>
        <w:t>ЩЕРБАКОВА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замдиректора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УВР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МБОУ «Средняя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школа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№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имени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Героя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Советского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Союза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Б.Н.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Емельянова»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г.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Щекино,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Тульская</w:t>
      </w:r>
      <w:r w:rsidR="005B0C2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область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6EAEA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proofErr w:type="gramEnd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календарю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ВСОКО.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учеников.</w:t>
      </w:r>
    </w:p>
    <w:p w:rsid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перешла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proofErr w:type="gramEnd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спланируйте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аттестатов.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2019/20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учеников.</w:t>
      </w:r>
    </w:p>
    <w:p w:rsidR="00A277D8" w:rsidRDefault="00A277D8" w:rsidP="00A277D8">
      <w:pPr>
        <w:widowControl/>
        <w:shd w:val="clear" w:color="auto" w:fill="FFFFFF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чего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начать,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выполняли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проекты</w:t>
      </w:r>
      <w:proofErr w:type="gramEnd"/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proofErr w:type="gramEnd"/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отправьте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курсы.</w:t>
      </w:r>
    </w:p>
    <w:p w:rsidR="00A277D8" w:rsidRDefault="00A277D8" w:rsidP="00A277D8">
      <w:pPr>
        <w:widowControl/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Утвердите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локальные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акты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proofErr w:type="gramEnd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</w:t>
      </w:r>
      <w:proofErr w:type="gramEnd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смогли</w:t>
      </w:r>
      <w:proofErr w:type="gramEnd"/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ученика.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Во-вторых,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сотрудничает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градообразующим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волонтерских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</w:p>
    <w:p w:rsidR="00A277D8" w:rsidRDefault="00A277D8" w:rsidP="00A277D8">
      <w:pPr>
        <w:widowControl/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Подготовьте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руководителей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2019/20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proofErr w:type="gramEnd"/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квалификацию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направьте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проектах.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</w:t>
      </w:r>
      <w:proofErr w:type="gramEnd"/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учеников.</w:t>
      </w:r>
    </w:p>
    <w:p w:rsidR="00A277D8" w:rsidRDefault="00A277D8" w:rsidP="00A277D8">
      <w:pPr>
        <w:widowControl/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проектной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разработайте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Скачайте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элективного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метапредметного</w:t>
        </w:r>
        <w:proofErr w:type="spellEnd"/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курса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«Основы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проектной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и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исследовательской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деятельности»</w:t>
        </w:r>
      </w:hyperlink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курса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«</w:t>
        </w:r>
        <w:proofErr w:type="gramStart"/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Индивидуальный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проект</w:t>
        </w:r>
        <w:proofErr w:type="gramEnd"/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»</w:t>
        </w:r>
      </w:hyperlink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рабочую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тетрадь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для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метапредметного</w:t>
        </w:r>
        <w:proofErr w:type="spellEnd"/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курса</w:t>
        </w:r>
      </w:hyperlink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карту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наблюдения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за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проектной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деятельностью</w:t>
        </w:r>
      </w:hyperlink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бизнес-проектирование,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инженерно-конструкторское,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проверить.</w:t>
      </w:r>
    </w:p>
    <w:p w:rsid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VS1"/>
      <w:bookmarkEnd w:id="1"/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Раздайте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педагогам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видах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содержании,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которое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проверить</w:t>
      </w:r>
    </w:p>
    <w:p w:rsidR="00A277D8" w:rsidRDefault="00A277D8" w:rsidP="00A277D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3638E7" wp14:editId="3631BEC0">
                <wp:extent cx="304800" cy="304800"/>
                <wp:effectExtent l="0" t="0" r="0" b="0"/>
                <wp:docPr id="10" name="Прямоугольник 10" descr="https://e.profkiosk.ru/service_tbn2/deli1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e.profkiosk.ru/service_tbn2/deli1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1H0nkAAMAAAE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8505" w:dyaOrig="7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25pt;height:155.75pt" o:ole="">
            <v:imagedata r:id="rId11" o:title="" croptop="3874f" cropbottom="32502f" cropleft="2973f" cropright="5223f"/>
          </v:shape>
          <o:OLEObject Type="Embed" ProgID="Acrobat.Document.11" ShapeID="_x0000_i1025" DrawAspect="Content" ObjectID="_1650911559" r:id="rId12"/>
        </w:objec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77D8" w:rsidRPr="00A277D8" w:rsidRDefault="00A277D8" w:rsidP="00A277D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8505" w:dyaOrig="7005">
          <v:shape id="_x0000_i1026" type="#_x0000_t75" style="width:372.25pt;height:142.6pt" o:ole="">
            <v:imagedata r:id="rId11" o:title="" croptop="33652f" cropbottom="5204f" cropleft="2973f" cropright="5223f"/>
          </v:shape>
          <o:OLEObject Type="Embed" ProgID="Acrobat.Document.11" ShapeID="_x0000_i1026" DrawAspect="Content" ObjectID="_1650911560" r:id="rId13"/>
        </w:object>
      </w:r>
    </w:p>
    <w:p w:rsidR="00A277D8" w:rsidRDefault="00A277D8" w:rsidP="00A277D8">
      <w:pPr>
        <w:widowControl/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Спланируйте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подготовку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аттестатов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проконтролируйте,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proofErr w:type="gramEnd"/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proofErr w:type="gramEnd"/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«Дополнительные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сведения».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таблицей.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проконтролируете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подготовительную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VS2"/>
      <w:bookmarkEnd w:id="2"/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таблице,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готовы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реализовать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проекты</w:t>
      </w:r>
      <w:proofErr w:type="gramEnd"/>
    </w:p>
    <w:p w:rsid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D6F9482" wp14:editId="2CA10104">
                <wp:extent cx="304800" cy="304800"/>
                <wp:effectExtent l="0" t="0" r="0" b="0"/>
                <wp:docPr id="9" name="Прямоугольник 9" descr="https://e.profkiosk.ru/service_tbn2/deli1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e.profkiosk.ru/service_tbn2/deli1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/N4qCAAMAAP8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B0BC5D" wp14:editId="12370152">
                <wp:extent cx="304800" cy="304800"/>
                <wp:effectExtent l="0" t="0" r="0" b="0"/>
                <wp:docPr id="7" name="Прямоугольник 7" descr="https://e.profkiosk.ru/service_tbn2/es308-rt03-f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e.profkiosk.ru/service_tbn2/es308-rt03-f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15wQeBgMAAAc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572" w:type="dxa"/>
        <w:tblBorders>
          <w:top w:val="single" w:sz="6" w:space="0" w:color="7A3434"/>
          <w:left w:val="single" w:sz="6" w:space="0" w:color="7A3434"/>
          <w:bottom w:val="single" w:sz="6" w:space="0" w:color="7A3434"/>
          <w:right w:val="single" w:sz="6" w:space="0" w:color="7A343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260"/>
        <w:gridCol w:w="3402"/>
      </w:tblGrid>
      <w:tr w:rsidR="005B0C25" w:rsidTr="005B0C25">
        <w:trPr>
          <w:tblHeader/>
        </w:trPr>
        <w:tc>
          <w:tcPr>
            <w:tcW w:w="15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jc w:val="center"/>
              <w:rPr>
                <w:rFonts w:ascii="PT Serif" w:hAnsi="PT Serif"/>
                <w:b/>
                <w:bCs/>
                <w:color w:val="7A3434"/>
              </w:rPr>
            </w:pPr>
            <w:r>
              <w:rPr>
                <w:rFonts w:ascii="PT Serif" w:hAnsi="PT Serif"/>
                <w:b/>
                <w:bCs/>
                <w:color w:val="7A3434"/>
              </w:rPr>
              <w:t>Объект</w:t>
            </w:r>
            <w:r>
              <w:rPr>
                <w:rFonts w:ascii="PT Serif" w:hAnsi="PT Serif"/>
                <w:b/>
                <w:bCs/>
                <w:color w:val="7A3434"/>
              </w:rPr>
              <w:t xml:space="preserve"> </w:t>
            </w:r>
            <w:r>
              <w:rPr>
                <w:rFonts w:ascii="PT Serif" w:hAnsi="PT Serif"/>
                <w:b/>
                <w:bCs/>
                <w:color w:val="7A3434"/>
              </w:rPr>
              <w:t>контроля</w:t>
            </w:r>
          </w:p>
        </w:tc>
        <w:tc>
          <w:tcPr>
            <w:tcW w:w="1703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jc w:val="center"/>
              <w:rPr>
                <w:rFonts w:ascii="PT Serif" w:hAnsi="PT Serif"/>
                <w:b/>
                <w:bCs/>
                <w:color w:val="7A3434"/>
              </w:rPr>
            </w:pPr>
            <w:r>
              <w:rPr>
                <w:rFonts w:ascii="PT Serif" w:hAnsi="PT Serif"/>
                <w:b/>
                <w:bCs/>
                <w:color w:val="7A3434"/>
              </w:rPr>
              <w:t>Результат</w:t>
            </w:r>
          </w:p>
        </w:tc>
        <w:tc>
          <w:tcPr>
            <w:tcW w:w="177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jc w:val="center"/>
              <w:rPr>
                <w:rFonts w:ascii="PT Serif" w:hAnsi="PT Serif"/>
                <w:b/>
                <w:bCs/>
                <w:color w:val="7A3434"/>
              </w:rPr>
            </w:pPr>
            <w:r>
              <w:rPr>
                <w:rFonts w:ascii="PT Serif" w:hAnsi="PT Serif"/>
                <w:b/>
                <w:bCs/>
                <w:color w:val="7A3434"/>
              </w:rPr>
              <w:t>Нормативное</w:t>
            </w:r>
            <w:r>
              <w:rPr>
                <w:rFonts w:ascii="PT Serif" w:hAnsi="PT Serif"/>
                <w:b/>
                <w:bCs/>
                <w:color w:val="7A3434"/>
              </w:rPr>
              <w:t xml:space="preserve"> </w:t>
            </w:r>
            <w:r>
              <w:rPr>
                <w:rFonts w:ascii="PT Serif" w:hAnsi="PT Serif"/>
                <w:b/>
                <w:bCs/>
                <w:color w:val="7A3434"/>
              </w:rPr>
              <w:t>обоснование</w:t>
            </w:r>
          </w:p>
        </w:tc>
      </w:tr>
      <w:tr w:rsidR="005B0C25" w:rsidTr="005B0C25">
        <w:tc>
          <w:tcPr>
            <w:tcW w:w="15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Уровень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подготовки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учителей,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которые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будут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обеспечивать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реализацию</w:t>
            </w:r>
            <w:r>
              <w:rPr>
                <w:rFonts w:ascii="PT Serif" w:hAnsi="PT Serif"/>
                <w:color w:val="006EA9"/>
              </w:rPr>
              <w:t xml:space="preserve"> </w:t>
            </w:r>
            <w:proofErr w:type="gramStart"/>
            <w:r>
              <w:rPr>
                <w:rFonts w:ascii="PT Serif" w:hAnsi="PT Serif"/>
                <w:color w:val="006EA9"/>
              </w:rPr>
              <w:t>индивидуального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проекта</w:t>
            </w:r>
            <w:proofErr w:type="gramEnd"/>
          </w:p>
        </w:tc>
        <w:tc>
          <w:tcPr>
            <w:tcW w:w="1703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Педагоги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прошли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курсы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повышения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квалификации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проблеме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преподавания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контексте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ФГОС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среднего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общего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образования,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отличают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виды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проектов,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могут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оценить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</w:t>
            </w:r>
          </w:p>
        </w:tc>
        <w:tc>
          <w:tcPr>
            <w:tcW w:w="177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proofErr w:type="gramStart"/>
            <w:r>
              <w:rPr>
                <w:rFonts w:ascii="PT Serif" w:hAnsi="PT Serif"/>
                <w:color w:val="006EA9"/>
              </w:rPr>
              <w:t>Раздел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2.1.7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Примерной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ООП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среднего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общего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«Описание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условий,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обеспечивающих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развитие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универсальных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учебных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действий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обучающихся,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том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числе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системы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организационно-методического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ресурсного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обеспечения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учебно-исследовательской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деятельности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обучающихся»</w:t>
            </w:r>
            <w:proofErr w:type="gramEnd"/>
          </w:p>
        </w:tc>
      </w:tr>
      <w:tr w:rsidR="005B0C25" w:rsidTr="005B0C25">
        <w:tc>
          <w:tcPr>
            <w:tcW w:w="15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Положение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</w:t>
            </w:r>
            <w:r>
              <w:rPr>
                <w:rFonts w:ascii="PT Serif" w:hAnsi="PT Serif"/>
                <w:color w:val="006EA9"/>
              </w:rPr>
              <w:t xml:space="preserve"> </w:t>
            </w:r>
            <w:proofErr w:type="gramStart"/>
            <w:r>
              <w:rPr>
                <w:rFonts w:ascii="PT Serif" w:hAnsi="PT Serif"/>
                <w:color w:val="006EA9"/>
              </w:rPr>
              <w:t>индивидуальном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проекте</w:t>
            </w:r>
            <w:proofErr w:type="gramEnd"/>
          </w:p>
        </w:tc>
        <w:tc>
          <w:tcPr>
            <w:tcW w:w="1703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положении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</w:t>
            </w:r>
            <w:r>
              <w:rPr>
                <w:rFonts w:ascii="PT Serif" w:hAnsi="PT Serif"/>
                <w:color w:val="006EA9"/>
              </w:rPr>
              <w:t xml:space="preserve"> </w:t>
            </w:r>
            <w:proofErr w:type="gramStart"/>
            <w:r>
              <w:rPr>
                <w:rFonts w:ascii="PT Serif" w:hAnsi="PT Serif"/>
                <w:color w:val="006EA9"/>
              </w:rPr>
              <w:t>индивидуальном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проекте</w:t>
            </w:r>
            <w:proofErr w:type="gramEnd"/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указаны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сроки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реализации,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направления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учебно-исследовательской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деятельности,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возможные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типы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работ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форма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представления,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требования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к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содержанию,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lastRenderedPageBreak/>
              <w:t>оформлению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защите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проекта,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критерии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оценивания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индивидуальных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проектов</w:t>
            </w:r>
          </w:p>
        </w:tc>
        <w:tc>
          <w:tcPr>
            <w:tcW w:w="177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lastRenderedPageBreak/>
              <w:t>Пункт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11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раздела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2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«Требования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к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результатам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освоения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основной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образовательной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программы»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ФГОС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среднего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общего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образования</w:t>
            </w:r>
          </w:p>
        </w:tc>
      </w:tr>
      <w:tr w:rsidR="005B0C25" w:rsidTr="005B0C25">
        <w:tc>
          <w:tcPr>
            <w:tcW w:w="15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lastRenderedPageBreak/>
              <w:t>Договоры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сетевом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взаимодействии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школы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другими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организациями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общего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дополнительного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образования,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чтобы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учащиеся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смогли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реализовать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исследовательскую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экспериментальную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часть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проекта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на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базе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этих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организаций</w:t>
            </w:r>
          </w:p>
        </w:tc>
        <w:tc>
          <w:tcPr>
            <w:tcW w:w="1703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Заключены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договоры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сетевом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взаимодействии.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Старшеклассники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используют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необходимые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ресурсы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других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организациях,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чтобы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выполнить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практическую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часть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проекта</w:t>
            </w:r>
          </w:p>
        </w:tc>
        <w:tc>
          <w:tcPr>
            <w:tcW w:w="177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proofErr w:type="gramStart"/>
            <w:r>
              <w:rPr>
                <w:rFonts w:ascii="PT Serif" w:hAnsi="PT Serif"/>
                <w:color w:val="006EA9"/>
              </w:rPr>
              <w:t>Раздел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2.1.4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Примерной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ООП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среднего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общего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«Описание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особенностей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учебно-исследовательской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деятельности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обучающихся»</w:t>
            </w:r>
            <w:proofErr w:type="gramEnd"/>
          </w:p>
        </w:tc>
      </w:tr>
      <w:tr w:rsidR="005B0C25" w:rsidTr="005B0C25">
        <w:tc>
          <w:tcPr>
            <w:tcW w:w="15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Направления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учебно-исследовательской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деятельности,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которых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учащиеся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выполняют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требованиям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ФГОС</w:t>
            </w:r>
          </w:p>
        </w:tc>
        <w:tc>
          <w:tcPr>
            <w:tcW w:w="1703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Ученики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определили,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что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proofErr w:type="gramStart"/>
            <w:r>
              <w:rPr>
                <w:rFonts w:ascii="PT Serif" w:hAnsi="PT Serif"/>
                <w:color w:val="006EA9"/>
              </w:rPr>
              <w:t>индивидуальный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</w:t>
            </w:r>
            <w:proofErr w:type="gramEnd"/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или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учебное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исследование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выполнят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любому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из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следующих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направлений: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социальное,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бизнес-проектирование,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исследовательское,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инженерно-конструкторское,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информационное,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творческое</w:t>
            </w:r>
          </w:p>
        </w:tc>
        <w:tc>
          <w:tcPr>
            <w:tcW w:w="177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proofErr w:type="gramStart"/>
            <w:r>
              <w:rPr>
                <w:rFonts w:ascii="PT Serif" w:hAnsi="PT Serif"/>
                <w:color w:val="006EA9"/>
              </w:rPr>
              <w:t>Раздел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2.1.5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Примерной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ООП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среднего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общего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«Описание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основных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направлений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учебно-исследовательской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деятельности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обучающихся»</w:t>
            </w:r>
            <w:proofErr w:type="gramEnd"/>
          </w:p>
        </w:tc>
      </w:tr>
      <w:tr w:rsidR="005B0C25" w:rsidTr="005B0C25">
        <w:tc>
          <w:tcPr>
            <w:tcW w:w="15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Критерии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оценивания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proofErr w:type="gramStart"/>
            <w:r>
              <w:rPr>
                <w:rFonts w:ascii="PT Serif" w:hAnsi="PT Serif"/>
                <w:color w:val="006EA9"/>
              </w:rPr>
              <w:t>индивидуальных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проектов</w:t>
            </w:r>
            <w:proofErr w:type="gramEnd"/>
          </w:p>
        </w:tc>
        <w:tc>
          <w:tcPr>
            <w:tcW w:w="1703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Учителя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разработали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критерии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оценки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деятельности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для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положения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</w:t>
            </w:r>
            <w:r>
              <w:rPr>
                <w:rFonts w:ascii="PT Serif" w:hAnsi="PT Serif"/>
                <w:color w:val="006EA9"/>
              </w:rPr>
              <w:t xml:space="preserve"> </w:t>
            </w:r>
            <w:proofErr w:type="gramStart"/>
            <w:r>
              <w:rPr>
                <w:rFonts w:ascii="PT Serif" w:hAnsi="PT Serif"/>
                <w:color w:val="006EA9"/>
              </w:rPr>
              <w:t>индивидуальном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проекте</w:t>
            </w:r>
            <w:proofErr w:type="gramEnd"/>
            <w:r>
              <w:rPr>
                <w:rFonts w:ascii="PT Serif" w:hAnsi="PT Serif"/>
                <w:color w:val="006EA9"/>
              </w:rPr>
              <w:t>.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ходе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наблюдений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оценили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предметные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знания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способы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действий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учащихся,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УУД</w:t>
            </w:r>
          </w:p>
        </w:tc>
        <w:tc>
          <w:tcPr>
            <w:tcW w:w="177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Раздел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1.3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Примерной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ООП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среднего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общего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«Система</w:t>
            </w:r>
            <w:r>
              <w:rPr>
                <w:rFonts w:ascii="PT Serif" w:hAnsi="PT Serif"/>
                <w:color w:val="006EA9"/>
              </w:rPr>
              <w:t xml:space="preserve"> </w:t>
            </w:r>
            <w:proofErr w:type="gramStart"/>
            <w:r>
              <w:rPr>
                <w:rFonts w:ascii="PT Serif" w:hAnsi="PT Serif"/>
                <w:color w:val="006EA9"/>
              </w:rPr>
              <w:t>оценки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достижения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планируемых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результатов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освоения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основной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образовательной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программы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среднего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общего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образования</w:t>
            </w:r>
            <w:proofErr w:type="gramEnd"/>
            <w:r>
              <w:rPr>
                <w:rFonts w:ascii="PT Serif" w:hAnsi="PT Serif"/>
                <w:color w:val="006EA9"/>
              </w:rPr>
              <w:t>»</w:t>
            </w:r>
            <w:r>
              <w:rPr>
                <w:rFonts w:ascii="PT Serif" w:hAnsi="PT Serif"/>
                <w:color w:val="000000"/>
              </w:rPr>
              <w:t xml:space="preserve">  </w:t>
            </w:r>
          </w:p>
        </w:tc>
      </w:tr>
      <w:tr w:rsidR="005B0C25" w:rsidTr="005B0C25">
        <w:tc>
          <w:tcPr>
            <w:tcW w:w="15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Аттестаты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среднем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общем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образовании</w:t>
            </w:r>
          </w:p>
        </w:tc>
        <w:tc>
          <w:tcPr>
            <w:tcW w:w="1703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аттестат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внесен</w:t>
            </w:r>
            <w:r>
              <w:rPr>
                <w:rFonts w:ascii="PT Serif" w:hAnsi="PT Serif"/>
                <w:color w:val="006EA9"/>
              </w:rPr>
              <w:t xml:space="preserve"> </w:t>
            </w:r>
            <w:proofErr w:type="gramStart"/>
            <w:r>
              <w:rPr>
                <w:rFonts w:ascii="PT Serif" w:hAnsi="PT Serif"/>
                <w:color w:val="006EA9"/>
              </w:rPr>
              <w:t>индивидуальный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</w:t>
            </w:r>
            <w:proofErr w:type="gramEnd"/>
            <w:r>
              <w:rPr>
                <w:rFonts w:ascii="PT Serif" w:hAnsi="PT Serif"/>
                <w:color w:val="006EA9"/>
              </w:rPr>
              <w:t>.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Если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учебном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плане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на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отводилось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64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часа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больше,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то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proofErr w:type="gramStart"/>
            <w:r>
              <w:rPr>
                <w:rFonts w:ascii="PT Serif" w:hAnsi="PT Serif"/>
                <w:color w:val="006EA9"/>
              </w:rPr>
              <w:t>индивидуальный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проект</w:t>
            </w:r>
            <w:proofErr w:type="gramEnd"/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указывается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составе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перечня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учебных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предметов,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если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меньше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64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часов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–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перечне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курсов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дисциплин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разделе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«Дополнительные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сведения»</w:t>
            </w:r>
          </w:p>
        </w:tc>
        <w:tc>
          <w:tcPr>
            <w:tcW w:w="177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Default="005B0C25">
            <w:pPr>
              <w:rPr>
                <w:rFonts w:ascii="PT Serif" w:hAnsi="PT Serif"/>
                <w:color w:val="000000"/>
              </w:rPr>
            </w:pPr>
            <w:r>
              <w:rPr>
                <w:rFonts w:ascii="PT Serif" w:hAnsi="PT Serif"/>
                <w:color w:val="006EA9"/>
              </w:rPr>
              <w:t>Пункт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5.2,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5.3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Порядка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заполнения,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учета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выдачи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аттестатов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основном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общем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среднем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общем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образовании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их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дубликатов,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утвержденного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приказом</w:t>
            </w:r>
            <w:r>
              <w:rPr>
                <w:rFonts w:ascii="PT Serif" w:hAnsi="PT Serif"/>
                <w:color w:val="006EA9"/>
              </w:rPr>
              <w:t xml:space="preserve"> </w:t>
            </w:r>
            <w:proofErr w:type="spellStart"/>
            <w:r>
              <w:rPr>
                <w:rFonts w:ascii="PT Serif" w:hAnsi="PT Serif"/>
                <w:color w:val="006EA9"/>
              </w:rPr>
              <w:t>Минобрнауки</w:t>
            </w:r>
            <w:proofErr w:type="spellEnd"/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14.02.2014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№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115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(с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изменениями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от</w:t>
            </w:r>
            <w:r>
              <w:rPr>
                <w:rFonts w:ascii="PT Serif" w:hAnsi="PT Serif"/>
                <w:color w:val="006EA9"/>
              </w:rPr>
              <w:t xml:space="preserve"> </w:t>
            </w:r>
            <w:r>
              <w:rPr>
                <w:rFonts w:ascii="PT Serif" w:hAnsi="PT Serif"/>
                <w:color w:val="006EA9"/>
              </w:rPr>
              <w:t>17.12.2018)</w:t>
            </w:r>
          </w:p>
        </w:tc>
      </w:tr>
    </w:tbl>
    <w:p w:rsidR="005B0C25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A42D2E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b/>
          <w:bCs/>
          <w:color w:val="A42D2E"/>
          <w:sz w:val="28"/>
          <w:szCs w:val="28"/>
          <w:lang w:eastAsia="ru-RU"/>
        </w:rPr>
        <w:t>ВАЖНО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проверяйте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ВСОКО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</w:p>
    <w:p w:rsidR="005B0C25" w:rsidRDefault="005B0C25" w:rsidP="00A277D8">
      <w:pPr>
        <w:widowControl/>
        <w:shd w:val="clear" w:color="auto" w:fill="FFFFFF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организовать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работу,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выполняли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проекты</w:t>
      </w:r>
      <w:proofErr w:type="gramEnd"/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пилотном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10-11-е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календарем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Разработайте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календарю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рекомендация</w:t>
        </w:r>
        <w:r w:rsidR="00FC4021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ми</w:t>
        </w:r>
      </w:hyperlink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</w:p>
    <w:p w:rsidR="005B0C25" w:rsidRDefault="005B0C25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VS3"/>
      <w:bookmarkEnd w:id="3"/>
    </w:p>
    <w:p w:rsidR="00A277D8" w:rsidRPr="00A277D8" w:rsidRDefault="00A277D8" w:rsidP="005B0C2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Спланируйте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календарю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подготовку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индивидуальных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proofErr w:type="gramEnd"/>
    </w:p>
    <w:p w:rsidR="00A277D8" w:rsidRPr="00A277D8" w:rsidRDefault="00A277D8" w:rsidP="005B0C2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ADAD7E" wp14:editId="7CE585D9">
                <wp:extent cx="304800" cy="304800"/>
                <wp:effectExtent l="0" t="0" r="0" b="0"/>
                <wp:docPr id="6" name="Прямоугольник 6" descr="https://e.profkiosk.ru/service_tbn2/deli1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e.profkiosk.ru/service_tbn2/deli1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IUvMrAAMAAP8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289" w:type="dxa"/>
        <w:tblBorders>
          <w:top w:val="single" w:sz="6" w:space="0" w:color="7A3434"/>
          <w:left w:val="single" w:sz="6" w:space="0" w:color="7A3434"/>
          <w:bottom w:val="single" w:sz="6" w:space="0" w:color="7A3434"/>
          <w:right w:val="single" w:sz="6" w:space="0" w:color="7A343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142"/>
        <w:gridCol w:w="3118"/>
        <w:gridCol w:w="3402"/>
      </w:tblGrid>
      <w:tr w:rsidR="00FC4021" w:rsidRPr="00FC4021" w:rsidTr="005B0C25">
        <w:trPr>
          <w:trHeight w:val="154"/>
          <w:tblHeader/>
        </w:trPr>
        <w:tc>
          <w:tcPr>
            <w:tcW w:w="5887" w:type="dxa"/>
            <w:gridSpan w:val="3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Качество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деятельности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педагога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–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руководителя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проекта</w:t>
            </w:r>
          </w:p>
        </w:tc>
        <w:tc>
          <w:tcPr>
            <w:tcW w:w="3402" w:type="dxa"/>
            <w:vMerge w:val="restar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C25" w:rsidRPr="005B0C25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Качество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деятельности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</w:p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ученика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–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автора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проекта</w:t>
            </w:r>
          </w:p>
        </w:tc>
      </w:tr>
      <w:tr w:rsidR="00FC4021" w:rsidRPr="00FC4021" w:rsidTr="005B0C25">
        <w:trPr>
          <w:trHeight w:val="187"/>
          <w:tblHeader/>
        </w:trPr>
        <w:tc>
          <w:tcPr>
            <w:tcW w:w="2769" w:type="dxa"/>
            <w:gridSpan w:val="2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Работа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с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учениками</w:t>
            </w:r>
          </w:p>
        </w:tc>
        <w:tc>
          <w:tcPr>
            <w:tcW w:w="3118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Работа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с</w:t>
            </w:r>
            <w:r w:rsidR="005B0C25" w:rsidRPr="005B0C25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  <w:t>родителями</w:t>
            </w:r>
          </w:p>
        </w:tc>
        <w:tc>
          <w:tcPr>
            <w:tcW w:w="3402" w:type="dxa"/>
            <w:vMerge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vAlign w:val="center"/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b/>
                <w:bCs/>
                <w:color w:val="7A3434"/>
                <w:sz w:val="20"/>
                <w:lang w:eastAsia="ru-RU"/>
              </w:rPr>
            </w:pPr>
          </w:p>
        </w:tc>
      </w:tr>
      <w:tr w:rsidR="00FC4021" w:rsidRPr="00FC4021" w:rsidTr="00FC4021">
        <w:tc>
          <w:tcPr>
            <w:tcW w:w="9289" w:type="dxa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lang w:eastAsia="ru-RU"/>
              </w:rPr>
              <w:t>Сентябрь</w:t>
            </w:r>
          </w:p>
        </w:tc>
      </w:tr>
      <w:tr w:rsidR="00FC4021" w:rsidRPr="00FC4021" w:rsidTr="00FC4021">
        <w:tc>
          <w:tcPr>
            <w:tcW w:w="2769" w:type="dxa"/>
            <w:gridSpan w:val="2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Проверить,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(</w:t>
            </w:r>
            <w:proofErr w:type="spell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тьютор</w:t>
            </w:r>
            <w:proofErr w:type="spellEnd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)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помогает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определить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тему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цель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составить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план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над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проектом;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предлагает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учебные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задачи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для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успешного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овладения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проектной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деятельностью,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оценивает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успешность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выполнения</w:t>
            </w:r>
          </w:p>
        </w:tc>
        <w:tc>
          <w:tcPr>
            <w:tcW w:w="3118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Проверить,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участвуют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родительском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собрании,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рассказывают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задачах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целях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proofErr w:type="gram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индивидуального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proofErr w:type="gramEnd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предлагают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рекомендации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родителям,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помочь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детям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над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проектом</w:t>
            </w:r>
          </w:p>
        </w:tc>
        <w:tc>
          <w:tcPr>
            <w:tcW w:w="3402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proofErr w:type="gram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наблюдение,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формулируют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вопросы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познавательного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характера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поводу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объекта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(явления,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события),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относящегося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той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proofErr w:type="spell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инои</w:t>
            </w:r>
            <w:proofErr w:type="spellEnd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̆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области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научного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знания;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понимают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смысл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предлагаемых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обсуждению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проблемных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ситуаций,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самостоятельно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формулируют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проблемный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вопрос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предложенной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ситуации;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отличают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факты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суждений,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мнений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оценок</w:t>
            </w:r>
            <w:proofErr w:type="gramEnd"/>
          </w:p>
        </w:tc>
      </w:tr>
      <w:tr w:rsidR="00FC4021" w:rsidRPr="00FC4021" w:rsidTr="00FC4021">
        <w:tc>
          <w:tcPr>
            <w:tcW w:w="9289" w:type="dxa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lang w:eastAsia="ru-RU"/>
              </w:rPr>
              <w:t>Октябрь</w:t>
            </w:r>
          </w:p>
        </w:tc>
      </w:tr>
      <w:tr w:rsidR="00FC4021" w:rsidRPr="00FC4021" w:rsidTr="005B0C25">
        <w:tc>
          <w:tcPr>
            <w:tcW w:w="2769" w:type="dxa"/>
            <w:gridSpan w:val="2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Проверить,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консультирует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выборе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источников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информации,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проводит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занятия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использованием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lastRenderedPageBreak/>
              <w:t>электронных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библиотек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открытого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доступа;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привлекает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дистанционные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формы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получения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образования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(онлайн-курсы,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дистанционные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университеты)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элемента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индивидуальной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образовательной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траектории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обучающихся</w:t>
            </w:r>
          </w:p>
        </w:tc>
        <w:tc>
          <w:tcPr>
            <w:tcW w:w="3118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lastRenderedPageBreak/>
              <w:t>Проконтролировать,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консультируют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родителей,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чтобы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помочь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учащимся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поиске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источников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информации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для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над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содержанием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lastRenderedPageBreak/>
              <w:t>(посещение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библиотеки,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архива,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музея,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организация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экскурсии),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организовать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дистанционное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онлайн-обучение,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языковое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погружение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носителями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иностранных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языков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представителями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культур</w:t>
            </w:r>
          </w:p>
        </w:tc>
        <w:tc>
          <w:tcPr>
            <w:tcW w:w="3402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lastRenderedPageBreak/>
              <w:t>Оценить,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различными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источниками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информации: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читают,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отбирают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необходимую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информацию,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конспектируют,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обрабатывают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текстовую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информацию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lastRenderedPageBreak/>
              <w:t>помощью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информационно-коммуникационных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технологий;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проходят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дистанционное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обучение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онлайн-курсах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теме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</w:p>
        </w:tc>
      </w:tr>
      <w:tr w:rsidR="00FC4021" w:rsidRPr="00FC4021" w:rsidTr="00FC4021">
        <w:tc>
          <w:tcPr>
            <w:tcW w:w="9289" w:type="dxa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lang w:eastAsia="ru-RU"/>
              </w:rPr>
              <w:lastRenderedPageBreak/>
              <w:t>Ноябрь</w:t>
            </w:r>
          </w:p>
        </w:tc>
      </w:tr>
      <w:tr w:rsidR="00FC4021" w:rsidRPr="00FC4021" w:rsidTr="00FC4021">
        <w:tc>
          <w:tcPr>
            <w:tcW w:w="2769" w:type="dxa"/>
            <w:gridSpan w:val="2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Проконтролировать,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оценивает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текст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proofErr w:type="gram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индивидуального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proofErr w:type="gramEnd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: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использует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критерии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написанию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работы,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корректирует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содержание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теоретической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части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(исследования)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др.</w:t>
            </w:r>
          </w:p>
        </w:tc>
        <w:tc>
          <w:tcPr>
            <w:tcW w:w="3118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Проверить,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консультирует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родителей,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чтобы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они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помогли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школьнику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подготовить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проект: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рассказывает,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преодолеть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трудности,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помочь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получить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proofErr w:type="spell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допобразование</w:t>
            </w:r>
            <w:proofErr w:type="spellEnd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том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числе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онлайн-курсовую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подготовку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учащихся</w:t>
            </w:r>
          </w:p>
        </w:tc>
        <w:tc>
          <w:tcPr>
            <w:tcW w:w="3402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наблюдение,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написали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введение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проекту,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определили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актуальность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работы,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поставили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цель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задачи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исследования,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сформулировали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гипотезу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выбрали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методы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исследования</w:t>
            </w:r>
          </w:p>
        </w:tc>
      </w:tr>
      <w:tr w:rsidR="00FC4021" w:rsidRPr="00FC4021" w:rsidTr="00FC4021">
        <w:tc>
          <w:tcPr>
            <w:tcW w:w="9289" w:type="dxa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lang w:eastAsia="ru-RU"/>
              </w:rPr>
              <w:t>Декабрь</w:t>
            </w:r>
          </w:p>
        </w:tc>
      </w:tr>
      <w:tr w:rsidR="00FC4021" w:rsidRPr="00FC4021" w:rsidTr="005B0C25">
        <w:tc>
          <w:tcPr>
            <w:tcW w:w="2769" w:type="dxa"/>
            <w:gridSpan w:val="2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proofErr w:type="gram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Проконтролировать,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оценивает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написание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теоретической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части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критериям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сформированности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УУД,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создает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условия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для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проведения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опытно-экспериментальной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части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проекта: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использует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школьное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лабораторное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оборудование;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взаимодействует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организациями-партнерами,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предоставляющими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возможность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учащимся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проводить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своей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базе;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вовлекает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lastRenderedPageBreak/>
              <w:t>учащихся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различную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социальную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практику: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волонтерских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благотворительных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организациях,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участие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благотворительных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акциях,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марафонах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проектах</w:t>
            </w:r>
            <w:proofErr w:type="gramEnd"/>
          </w:p>
        </w:tc>
        <w:tc>
          <w:tcPr>
            <w:tcW w:w="3118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lastRenderedPageBreak/>
              <w:t>Проверить,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родительском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собрании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информируют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родителей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ходе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выполнения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proofErr w:type="gram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индивидуального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proofErr w:type="gramEnd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: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выполнили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введение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раскрыли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содержание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теоретической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части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</w:p>
        </w:tc>
        <w:tc>
          <w:tcPr>
            <w:tcW w:w="3402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Понаблюдать,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находят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различные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источники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материальных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нематериальных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ресурсов,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предоставляющих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средства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для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проведения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реализации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различных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областях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деятельности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человека;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самостоятельно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совместно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другими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авторами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разрабатывают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систему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параметров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критериев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оценки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эффективности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продуктивности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реализации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каждом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этапе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реализации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завершении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работы</w:t>
            </w:r>
          </w:p>
        </w:tc>
      </w:tr>
      <w:tr w:rsidR="00FC4021" w:rsidRPr="00FC4021" w:rsidTr="00FC4021">
        <w:tc>
          <w:tcPr>
            <w:tcW w:w="9289" w:type="dxa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lang w:eastAsia="ru-RU"/>
              </w:rPr>
              <w:lastRenderedPageBreak/>
              <w:t>Январь</w:t>
            </w:r>
          </w:p>
        </w:tc>
      </w:tr>
      <w:tr w:rsidR="00FC4021" w:rsidRPr="00FC4021" w:rsidTr="005B0C25">
        <w:tc>
          <w:tcPr>
            <w:tcW w:w="2769" w:type="dxa"/>
            <w:gridSpan w:val="2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Проконтролировать,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оценивает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над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практической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частью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проекта: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умение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школьников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использовать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теоретические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навыки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проводить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опыты,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эксперименты,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умение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проводить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социологические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исследования,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обрабатывать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анкеты,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результаты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опросов,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использовать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методы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математических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объектов</w:t>
            </w:r>
          </w:p>
        </w:tc>
        <w:tc>
          <w:tcPr>
            <w:tcW w:w="3118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Проконтролировать,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родители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оценивают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для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выбора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индивидуального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профессионального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будущего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ребенка</w:t>
            </w:r>
          </w:p>
        </w:tc>
        <w:tc>
          <w:tcPr>
            <w:tcW w:w="3402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Понаблюдать,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проводят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самооценку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написания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теоретической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части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лабораторном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оборудовании,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соблюдают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технику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безопасности,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вступают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коммуникацию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держателями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различных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типов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ресурсов,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точно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объективно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презентуют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свой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возможные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результаты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исследования,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чтобы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обеспечить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продуктивное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взаимовыгодное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сотрудничество.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Понаблюдать,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используют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методы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математического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моделирования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proofErr w:type="gram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жизненных</w:t>
            </w:r>
            <w:proofErr w:type="gramEnd"/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явлений</w:t>
            </w:r>
          </w:p>
        </w:tc>
      </w:tr>
      <w:tr w:rsidR="00FC4021" w:rsidRPr="00FC4021" w:rsidTr="00FC4021">
        <w:tc>
          <w:tcPr>
            <w:tcW w:w="9289" w:type="dxa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lang w:eastAsia="ru-RU"/>
              </w:rPr>
              <w:t>Февраль</w:t>
            </w:r>
          </w:p>
        </w:tc>
      </w:tr>
      <w:tr w:rsidR="00FC4021" w:rsidRPr="00FC4021" w:rsidTr="005B0C25">
        <w:tc>
          <w:tcPr>
            <w:tcW w:w="2769" w:type="dxa"/>
            <w:gridSpan w:val="2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Проконтролировать,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учителя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формируют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учебно-исследовательские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компетентности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учащихся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уроках;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создают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условия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для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информационного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обмена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помощью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современных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информационно-коммуникационных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технологий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(</w:t>
            </w:r>
            <w:proofErr w:type="spell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вебинаров</w:t>
            </w:r>
            <w:proofErr w:type="spellEnd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чатов,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блогов,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онлайн-курсов)</w:t>
            </w:r>
          </w:p>
        </w:tc>
        <w:tc>
          <w:tcPr>
            <w:tcW w:w="3118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proofErr w:type="gram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Проверить,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родители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(законные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представители)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учащихся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«группы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риска»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контролируют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выполнение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самостоятельной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деятельности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разработке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проекта: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обеспечивают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возможностью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использовать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различные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источники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информации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(интернет,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СМИ,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библиотека,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музей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др.)</w:t>
            </w:r>
            <w:proofErr w:type="gramEnd"/>
          </w:p>
        </w:tc>
        <w:tc>
          <w:tcPr>
            <w:tcW w:w="3402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Понаблюдать,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оценивают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риски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реализации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проведения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предусматривают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пути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минимизации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этих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рисков;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самостоятельно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совместно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другими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авторами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разрабатывают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систему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параметров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критериев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оценки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эффективности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продуктивности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реализации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исследования</w:t>
            </w:r>
          </w:p>
        </w:tc>
      </w:tr>
      <w:tr w:rsidR="00FC4021" w:rsidRPr="00FC4021" w:rsidTr="00FC4021">
        <w:tc>
          <w:tcPr>
            <w:tcW w:w="9289" w:type="dxa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lang w:eastAsia="ru-RU"/>
              </w:rPr>
              <w:lastRenderedPageBreak/>
              <w:t>Март</w:t>
            </w:r>
          </w:p>
        </w:tc>
      </w:tr>
      <w:tr w:rsidR="00FC4021" w:rsidRPr="00FC4021" w:rsidTr="005B0C25">
        <w:tc>
          <w:tcPr>
            <w:tcW w:w="2627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proofErr w:type="gram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Проверить,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(</w:t>
            </w:r>
            <w:proofErr w:type="spell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тьютор</w:t>
            </w:r>
            <w:proofErr w:type="spellEnd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)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оценивает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над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созданием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продукта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проектной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деятельности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(альбома,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бизнес-плана,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буклета,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презентации,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веб-сайта,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газеты,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выставки,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макета)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Проконтролировать,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(</w:t>
            </w:r>
            <w:proofErr w:type="spell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тьюторы</w:t>
            </w:r>
            <w:proofErr w:type="spellEnd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)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сообщают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родителям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критериях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оценивания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рекомендации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использованию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различных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мультимедийных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продуктов,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измерительных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приборов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для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изготовления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продукта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проектной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деятельности</w:t>
            </w:r>
          </w:p>
        </w:tc>
        <w:tc>
          <w:tcPr>
            <w:tcW w:w="3402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Понаблюдать,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владеют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навыками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текстовых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графических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редакторах,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proofErr w:type="spell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html</w:t>
            </w:r>
            <w:proofErr w:type="spellEnd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-редакторах,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гипертекстовым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документом,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составляют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бизнес-план,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производят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расчеты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эффективности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операций,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выполняют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макет,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модель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объекта,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владеют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навыками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конструирования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помощью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измерительных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счетных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приборов</w:t>
            </w:r>
          </w:p>
        </w:tc>
      </w:tr>
      <w:tr w:rsidR="00FC4021" w:rsidRPr="00FC4021" w:rsidTr="00FC4021">
        <w:tc>
          <w:tcPr>
            <w:tcW w:w="9289" w:type="dxa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lang w:eastAsia="ru-RU"/>
              </w:rPr>
              <w:t>Апрель</w:t>
            </w:r>
          </w:p>
        </w:tc>
      </w:tr>
      <w:tr w:rsidR="00FC4021" w:rsidRPr="00FC4021" w:rsidTr="005B0C25">
        <w:tc>
          <w:tcPr>
            <w:tcW w:w="2769" w:type="dxa"/>
            <w:gridSpan w:val="2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Проконтролировать,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готовит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учащихся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предзащите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проекта: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формирует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умение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представлять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отвечать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вопросы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комиссии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содержанию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создает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учебные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задачи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для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интерпретации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результатов,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полученных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ходе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учебно-исследовательской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работы</w:t>
            </w:r>
          </w:p>
        </w:tc>
        <w:tc>
          <w:tcPr>
            <w:tcW w:w="3118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Проверить,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родители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помогают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ребенку,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чтобы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поддержать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его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интерес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данному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виду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деятельности,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обеспечить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достижение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намеченных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целей</w:t>
            </w:r>
          </w:p>
        </w:tc>
        <w:tc>
          <w:tcPr>
            <w:tcW w:w="3402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Понаблюдать,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формулируют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научную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гипотезу,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ставят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цель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рамках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проектирования,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исходя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из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культурной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нормы;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вступают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коммуникацию,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чтобы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выразить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собственную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позицию;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оценивают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риски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реализации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владеют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информационно-коммуникационными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технологиями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для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представления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продукта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проектной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деятельности</w:t>
            </w:r>
          </w:p>
        </w:tc>
      </w:tr>
      <w:tr w:rsidR="00FC4021" w:rsidRPr="00FC4021" w:rsidTr="00FC4021">
        <w:tc>
          <w:tcPr>
            <w:tcW w:w="9289" w:type="dxa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jc w:val="center"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b/>
                <w:bCs/>
                <w:lang w:eastAsia="ru-RU"/>
              </w:rPr>
              <w:t>Май</w:t>
            </w:r>
          </w:p>
        </w:tc>
      </w:tr>
      <w:tr w:rsidR="00FC4021" w:rsidRPr="00FC4021" w:rsidTr="005B0C25">
        <w:tc>
          <w:tcPr>
            <w:tcW w:w="2769" w:type="dxa"/>
            <w:gridSpan w:val="2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Проконтролировать,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руководитель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проверяет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результат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proofErr w:type="gramStart"/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индивидуального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proofErr w:type="gramEnd"/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критериям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оценивания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сформированности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предметных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знаний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способов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действий,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познавательных,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регулятивных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коммуникативных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УУД</w:t>
            </w:r>
          </w:p>
        </w:tc>
        <w:tc>
          <w:tcPr>
            <w:tcW w:w="3118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Проверить,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родители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(законные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представители)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понимают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результаты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проектной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деятельности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учащихся</w:t>
            </w:r>
          </w:p>
        </w:tc>
        <w:tc>
          <w:tcPr>
            <w:tcW w:w="3402" w:type="dxa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021" w:rsidRPr="00FC4021" w:rsidRDefault="00FC4021" w:rsidP="00FC4021">
            <w:pPr>
              <w:widowControl/>
              <w:rPr>
                <w:rFonts w:ascii="PT Serif" w:eastAsia="Times New Roman" w:hAnsi="PT Serif" w:cs="Times New Roman"/>
                <w:lang w:eastAsia="ru-RU"/>
              </w:rPr>
            </w:pP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Понаблюдать,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представляют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свой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оценивают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дальнейшее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развитие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своего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проекта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или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исследования,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представляют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возможные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варианты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применения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результатов;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как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учащиеся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связывают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жизненные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профессиональные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планы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с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реализованным</w:t>
            </w:r>
            <w:r w:rsidR="005B0C25">
              <w:rPr>
                <w:rFonts w:ascii="PT Serif" w:eastAsia="Times New Roman" w:hAnsi="PT Serif" w:cs="Times New Roman"/>
                <w:color w:val="006EA9"/>
                <w:lang w:eastAsia="ru-RU"/>
              </w:rPr>
              <w:t xml:space="preserve"> </w:t>
            </w:r>
            <w:r w:rsidRPr="00FC4021">
              <w:rPr>
                <w:rFonts w:ascii="PT Serif" w:eastAsia="Times New Roman" w:hAnsi="PT Serif" w:cs="Times New Roman"/>
                <w:color w:val="006EA9"/>
                <w:lang w:eastAsia="ru-RU"/>
              </w:rPr>
              <w:t>проектом</w:t>
            </w:r>
          </w:p>
        </w:tc>
      </w:tr>
    </w:tbl>
    <w:p w:rsidR="00FC4021" w:rsidRDefault="00FC4021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Запланируйте,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proofErr w:type="gramEnd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разработайте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профобъединений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раздайте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FC402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брошюру</w:t>
        </w:r>
      </w:hyperlink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021" w:rsidRPr="00FC40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FC4021" w:rsidRPr="00FC40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C4021" w:rsidRPr="00FC40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готовить</w:t>
      </w:r>
      <w:r w:rsidR="005B0C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FC4021" w:rsidRPr="00FC40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индивидуальный</w:t>
      </w:r>
      <w:r w:rsidR="005B0C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C4021" w:rsidRPr="00FC40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</w:t>
      </w:r>
      <w:proofErr w:type="gramEnd"/>
      <w:r w:rsidR="00FC4021" w:rsidRPr="00FC40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Раздайте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педагогам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карту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proofErr w:type="gramEnd"/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B0C25" w:rsidRPr="005B0C25" w:rsidRDefault="005B0C25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5B0C25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Элемент</w:t>
      </w: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Pr="005B0C25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недоступен</w:t>
      </w:r>
    </w:p>
    <w:p w:rsidR="00A277D8" w:rsidRPr="00A277D8" w:rsidRDefault="00A277D8" w:rsidP="005B0C2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1DEB955" wp14:editId="2878A774">
                <wp:extent cx="304800" cy="304800"/>
                <wp:effectExtent l="0" t="0" r="0" b="0"/>
                <wp:docPr id="3" name="Прямоугольник 3" descr="https://e.profkiosk.ru/service_tbn2/deli1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e.profkiosk.ru/service_tbn2/deli1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ljttMAAMAAP8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проконтролировать,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школьнику.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средами.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проконтролируйте,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допобразовании</w:t>
      </w:r>
      <w:proofErr w:type="spellEnd"/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онлайн-курсовой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программой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проектной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мастерской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для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внеурочной</w:t>
        </w:r>
        <w:r w:rsidR="005B0C25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 xml:space="preserve"> </w:t>
        </w:r>
        <w:r w:rsidRPr="00A277D8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lang w:eastAsia="ru-RU"/>
          </w:rPr>
          <w:t>деятельности.</w:t>
        </w:r>
      </w:hyperlink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презентацию.</w:t>
      </w:r>
    </w:p>
    <w:p w:rsidR="005B0C25" w:rsidRDefault="005B0C25" w:rsidP="00A277D8">
      <w:pPr>
        <w:widowControl/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Подготовьте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учителей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учеников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B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A277D8" w:rsidRPr="00A277D8" w:rsidRDefault="00A277D8" w:rsidP="00A27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проектом,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памятку.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выстроить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r w:rsidR="005B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(Памятка 1, памятка 2)</w:t>
      </w:r>
    </w:p>
    <w:sectPr w:rsidR="00A277D8" w:rsidRPr="00A2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D8"/>
    <w:rsid w:val="005B0C25"/>
    <w:rsid w:val="00995D86"/>
    <w:rsid w:val="00A277D8"/>
    <w:rsid w:val="00CD673A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A277D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77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7D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page-blockauthor-name-wrapper">
    <w:name w:val="article-page-block__author-name-wrapper"/>
    <w:basedOn w:val="a0"/>
    <w:rsid w:val="00A277D8"/>
  </w:style>
  <w:style w:type="character" w:customStyle="1" w:styleId="article-page-blockauthor-name">
    <w:name w:val="article-page-block__author-name"/>
    <w:basedOn w:val="a0"/>
    <w:rsid w:val="00A277D8"/>
  </w:style>
  <w:style w:type="character" w:customStyle="1" w:styleId="article-page-blockauthor-comma">
    <w:name w:val="article-page-block__author-comma"/>
    <w:basedOn w:val="a0"/>
    <w:rsid w:val="00A277D8"/>
  </w:style>
  <w:style w:type="character" w:customStyle="1" w:styleId="article-page-blockauthor-post">
    <w:name w:val="article-page-block__author-post"/>
    <w:basedOn w:val="a0"/>
    <w:rsid w:val="00A277D8"/>
  </w:style>
  <w:style w:type="character" w:customStyle="1" w:styleId="comment-right-informer-wr">
    <w:name w:val="comment-right-informer-wr"/>
    <w:basedOn w:val="a0"/>
    <w:rsid w:val="00A277D8"/>
  </w:style>
  <w:style w:type="paragraph" w:styleId="a3">
    <w:name w:val="Normal (Web)"/>
    <w:basedOn w:val="a"/>
    <w:uiPriority w:val="99"/>
    <w:semiHidden/>
    <w:unhideWhenUsed/>
    <w:rsid w:val="00A277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lack">
    <w:name w:val="black"/>
    <w:basedOn w:val="a0"/>
    <w:rsid w:val="00A277D8"/>
  </w:style>
  <w:style w:type="character" w:customStyle="1" w:styleId="bad-text">
    <w:name w:val="bad-text"/>
    <w:basedOn w:val="a0"/>
    <w:rsid w:val="00A277D8"/>
  </w:style>
  <w:style w:type="paragraph" w:customStyle="1" w:styleId="strong">
    <w:name w:val="strong"/>
    <w:basedOn w:val="a"/>
    <w:rsid w:val="00A277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ed">
    <w:name w:val="red"/>
    <w:basedOn w:val="a0"/>
    <w:rsid w:val="00A277D8"/>
  </w:style>
  <w:style w:type="character" w:styleId="a4">
    <w:name w:val="Hyperlink"/>
    <w:basedOn w:val="a0"/>
    <w:uiPriority w:val="99"/>
    <w:semiHidden/>
    <w:unhideWhenUsed/>
    <w:rsid w:val="00A27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A277D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77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7D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page-blockauthor-name-wrapper">
    <w:name w:val="article-page-block__author-name-wrapper"/>
    <w:basedOn w:val="a0"/>
    <w:rsid w:val="00A277D8"/>
  </w:style>
  <w:style w:type="character" w:customStyle="1" w:styleId="article-page-blockauthor-name">
    <w:name w:val="article-page-block__author-name"/>
    <w:basedOn w:val="a0"/>
    <w:rsid w:val="00A277D8"/>
  </w:style>
  <w:style w:type="character" w:customStyle="1" w:styleId="article-page-blockauthor-comma">
    <w:name w:val="article-page-block__author-comma"/>
    <w:basedOn w:val="a0"/>
    <w:rsid w:val="00A277D8"/>
  </w:style>
  <w:style w:type="character" w:customStyle="1" w:styleId="article-page-blockauthor-post">
    <w:name w:val="article-page-block__author-post"/>
    <w:basedOn w:val="a0"/>
    <w:rsid w:val="00A277D8"/>
  </w:style>
  <w:style w:type="character" w:customStyle="1" w:styleId="comment-right-informer-wr">
    <w:name w:val="comment-right-informer-wr"/>
    <w:basedOn w:val="a0"/>
    <w:rsid w:val="00A277D8"/>
  </w:style>
  <w:style w:type="paragraph" w:styleId="a3">
    <w:name w:val="Normal (Web)"/>
    <w:basedOn w:val="a"/>
    <w:uiPriority w:val="99"/>
    <w:semiHidden/>
    <w:unhideWhenUsed/>
    <w:rsid w:val="00A277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lack">
    <w:name w:val="black"/>
    <w:basedOn w:val="a0"/>
    <w:rsid w:val="00A277D8"/>
  </w:style>
  <w:style w:type="character" w:customStyle="1" w:styleId="bad-text">
    <w:name w:val="bad-text"/>
    <w:basedOn w:val="a0"/>
    <w:rsid w:val="00A277D8"/>
  </w:style>
  <w:style w:type="paragraph" w:customStyle="1" w:styleId="strong">
    <w:name w:val="strong"/>
    <w:basedOn w:val="a"/>
    <w:rsid w:val="00A277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ed">
    <w:name w:val="red"/>
    <w:basedOn w:val="a0"/>
    <w:rsid w:val="00A277D8"/>
  </w:style>
  <w:style w:type="character" w:styleId="a4">
    <w:name w:val="Hyperlink"/>
    <w:basedOn w:val="a0"/>
    <w:uiPriority w:val="99"/>
    <w:semiHidden/>
    <w:unhideWhenUsed/>
    <w:rsid w:val="00A27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6720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9037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639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69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0096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1465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203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5176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94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e.profkiosk.ru/eServices/service_content/file/7ae6df3f-8766-4d12-b78e-92b7ccc1ff64.pdf;Rabochaya%20programma%20uchebnogo%20kursa%20Individualnyjj%20proekt%20dlya%2010-go%20klassa.pdf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d.e.profkiosk.ru/eServices/service_content/file/e2df7250-4a61-4c50-aaca-f9dfcafae14b.pdf;Rabochaya%20programma%20ehlektivnogo%20metapredmetnogo%20kursa%20(1).pdf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profkiosk.ru/eServices/service_content/file/b24595d0-c7cf-4573-94ea-eee7479536f3.rtf;Programma%20vneurochnojj%20deyatelnosti.rtf" TargetMode="External"/><Relationship Id="rId1" Type="http://schemas.openxmlformats.org/officeDocument/2006/relationships/styles" Target="styles.xml"/><Relationship Id="rId6" Type="http://schemas.openxmlformats.org/officeDocument/2006/relationships/hyperlink" Target="https://e.zamdirobr.ru/751629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5" Type="http://schemas.openxmlformats.org/officeDocument/2006/relationships/hyperlink" Target="https://old.e.profkiosk.ru/eServices/service_content/file/029c1cc4-1da6-4709-9c04-510b5821465a.rtf;Broshyura%20po%20proektnojj%20deyatelnosti.rtf" TargetMode="External"/><Relationship Id="rId10" Type="http://schemas.openxmlformats.org/officeDocument/2006/relationships/hyperlink" Target="https://old.e.profkiosk.ru/eServices/service_content/file/1632bc74-de21-408b-bb3d-d825725cb20b.rtf;Karta%20nablyudenijj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d.e.profkiosk.ru/eServices/service_content/file/601b65fb-6acc-4c4d-8ac7-f2c10036d86c.pdf;Rabochaya%20tetrad%20dlya%20metapredmetnogo%20kursa.pdf" TargetMode="External"/><Relationship Id="rId14" Type="http://schemas.openxmlformats.org/officeDocument/2006/relationships/hyperlink" Target="https://old.e.profkiosk.ru/eServices/service_content/file/ccff565a-f8bf-4e17-bff2-c17746982dfe.pdf;Kak%20s%20uchenikom%20podgotovit%20proekt%20k%20zashhite,%20chtoby%20poluchit%20vysokuyu%20ocenku%20na%20konkurs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Галина Викторовна</dc:creator>
  <cp:lastModifiedBy>Бурова Галина Викторовна</cp:lastModifiedBy>
  <cp:revision>1</cp:revision>
  <dcterms:created xsi:type="dcterms:W3CDTF">2020-05-13T13:16:00Z</dcterms:created>
  <dcterms:modified xsi:type="dcterms:W3CDTF">2020-05-13T13:45:00Z</dcterms:modified>
</cp:coreProperties>
</file>