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2E" w:rsidRDefault="00277E2E" w:rsidP="00277E2E">
      <w:pPr>
        <w:rPr>
          <w:rFonts w:ascii="Times New Roman" w:hAnsi="Times New Roman" w:cs="Times New Roman"/>
          <w:sz w:val="28"/>
          <w:szCs w:val="28"/>
        </w:rPr>
      </w:pPr>
    </w:p>
    <w:p w:rsidR="00E5471A" w:rsidRPr="00E5471A" w:rsidRDefault="00E5471A" w:rsidP="00E5471A">
      <w:pPr>
        <w:keepNext/>
        <w:spacing w:after="6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5471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общеобразовательное учреждение</w:t>
      </w:r>
    </w:p>
    <w:p w:rsidR="00E5471A" w:rsidRPr="00E5471A" w:rsidRDefault="00E5471A" w:rsidP="00E5471A">
      <w:pPr>
        <w:keepNext/>
        <w:spacing w:after="6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5471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E5471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Миасская</w:t>
      </w:r>
      <w:proofErr w:type="spellEnd"/>
      <w:r w:rsidRPr="00E5471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 №1»</w:t>
      </w:r>
    </w:p>
    <w:p w:rsidR="00E5471A" w:rsidRPr="00E5471A" w:rsidRDefault="00E5471A" w:rsidP="00E5471A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E5471A" w:rsidRPr="00E5471A" w:rsidRDefault="00E5471A" w:rsidP="00E5471A">
      <w:pPr>
        <w:tabs>
          <w:tab w:val="left" w:pos="3105"/>
        </w:tabs>
        <w:spacing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iCs/>
          <w:sz w:val="32"/>
          <w:szCs w:val="32"/>
          <w:lang w:eastAsia="ru-RU"/>
        </w:rPr>
      </w:pPr>
    </w:p>
    <w:p w:rsidR="00E5471A" w:rsidRPr="00E5471A" w:rsidRDefault="00E5471A" w:rsidP="00E5471A">
      <w:pPr>
        <w:keepNext/>
        <w:spacing w:after="60" w:line="240" w:lineRule="auto"/>
        <w:outlineLvl w:val="2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5471A" w:rsidRPr="00E5471A" w:rsidRDefault="00E5471A" w:rsidP="00E5471A">
      <w:pPr>
        <w:keepNext/>
        <w:spacing w:after="60" w:line="240" w:lineRule="auto"/>
        <w:outlineLvl w:val="2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5471A" w:rsidRPr="00E5471A" w:rsidRDefault="00E5471A" w:rsidP="00E5471A">
      <w:pPr>
        <w:keepNext/>
        <w:spacing w:after="60" w:line="240" w:lineRule="auto"/>
        <w:outlineLvl w:val="2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5471A" w:rsidRPr="00E5471A" w:rsidRDefault="00E5471A" w:rsidP="00E5471A">
      <w:pPr>
        <w:keepNext/>
        <w:spacing w:after="60" w:line="240" w:lineRule="auto"/>
        <w:outlineLvl w:val="2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5471A" w:rsidRPr="00E5471A" w:rsidRDefault="00E5471A" w:rsidP="00E5471A">
      <w:pPr>
        <w:keepNext/>
        <w:spacing w:after="60" w:line="240" w:lineRule="auto"/>
        <w:outlineLvl w:val="2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5471A" w:rsidRPr="00E5471A" w:rsidRDefault="00E5471A" w:rsidP="00E5471A">
      <w:pPr>
        <w:keepNext/>
        <w:spacing w:after="60" w:line="240" w:lineRule="auto"/>
        <w:outlineLvl w:val="2"/>
        <w:rPr>
          <w:rFonts w:ascii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E5471A" w:rsidRPr="00E5471A" w:rsidRDefault="00E5471A" w:rsidP="00E5471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5471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E5471A" w:rsidRPr="00E5471A" w:rsidRDefault="00E5471A" w:rsidP="00E5471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5471A">
        <w:rPr>
          <w:rFonts w:ascii="Times New Roman" w:hAnsi="Times New Roman" w:cs="Times New Roman"/>
          <w:b/>
          <w:sz w:val="36"/>
          <w:szCs w:val="36"/>
          <w:lang w:eastAsia="ru-RU"/>
        </w:rPr>
        <w:t>курса внеурочной деятельности</w:t>
      </w:r>
    </w:p>
    <w:p w:rsidR="00E5471A" w:rsidRPr="00E5471A" w:rsidRDefault="00E5471A" w:rsidP="00E5471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471A">
        <w:rPr>
          <w:rFonts w:ascii="Times New Roman" w:hAnsi="Times New Roman" w:cs="Times New Roman"/>
          <w:b/>
          <w:sz w:val="44"/>
          <w:szCs w:val="44"/>
        </w:rPr>
        <w:t xml:space="preserve"> «Практическое обществознание»</w:t>
      </w:r>
    </w:p>
    <w:p w:rsidR="00E5471A" w:rsidRPr="00E5471A" w:rsidRDefault="00E5471A" w:rsidP="00E5471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5471A">
        <w:rPr>
          <w:rFonts w:ascii="Times New Roman" w:hAnsi="Times New Roman" w:cs="Times New Roman"/>
          <w:b/>
          <w:sz w:val="36"/>
          <w:szCs w:val="36"/>
          <w:lang w:eastAsia="ru-RU"/>
        </w:rPr>
        <w:t>для обучающихся 10-11 классов</w:t>
      </w:r>
    </w:p>
    <w:p w:rsidR="00E5471A" w:rsidRPr="00E5471A" w:rsidRDefault="00E5471A" w:rsidP="00E5471A">
      <w:pPr>
        <w:spacing w:line="240" w:lineRule="auto"/>
        <w:rPr>
          <w:rFonts w:ascii="Times New Roman" w:hAnsi="Times New Roman" w:cs="Times New Roman"/>
          <w:b/>
          <w:lang w:eastAsia="ru-RU"/>
        </w:rPr>
      </w:pPr>
    </w:p>
    <w:p w:rsidR="00E5471A" w:rsidRPr="00E5471A" w:rsidRDefault="00E5471A" w:rsidP="00E5471A">
      <w:pPr>
        <w:spacing w:line="240" w:lineRule="auto"/>
        <w:rPr>
          <w:rFonts w:ascii="Times New Roman" w:hAnsi="Times New Roman" w:cs="Times New Roman"/>
          <w:b/>
          <w:lang w:eastAsia="ru-RU"/>
        </w:rPr>
      </w:pPr>
    </w:p>
    <w:p w:rsidR="00E5471A" w:rsidRPr="00E5471A" w:rsidRDefault="00E5471A" w:rsidP="00E5471A">
      <w:pPr>
        <w:keepNext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E5471A" w:rsidRDefault="00E5471A" w:rsidP="00E5471A">
      <w:pPr>
        <w:spacing w:line="24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E5471A" w:rsidRDefault="00E5471A" w:rsidP="00E5471A">
      <w:pPr>
        <w:spacing w:line="24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E5471A" w:rsidRDefault="00E5471A" w:rsidP="00E5471A">
      <w:pPr>
        <w:spacing w:line="24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E5471A" w:rsidRDefault="00E5471A" w:rsidP="00E5471A">
      <w:pPr>
        <w:spacing w:line="24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E5471A" w:rsidRPr="00E5471A" w:rsidRDefault="00E5471A" w:rsidP="00E5471A">
      <w:pPr>
        <w:spacing w:line="240" w:lineRule="auto"/>
        <w:rPr>
          <w:rFonts w:ascii="Times New Roman" w:hAnsi="Times New Roman" w:cs="Times New Roman"/>
          <w:b/>
          <w:lang w:eastAsia="ru-RU"/>
        </w:rPr>
      </w:pPr>
    </w:p>
    <w:p w:rsidR="00E5471A" w:rsidRPr="00E5471A" w:rsidRDefault="00E5471A" w:rsidP="00E5471A">
      <w:pPr>
        <w:spacing w:line="240" w:lineRule="auto"/>
        <w:rPr>
          <w:rFonts w:ascii="Times New Roman" w:hAnsi="Times New Roman" w:cs="Times New Roman"/>
          <w:b/>
          <w:lang w:eastAsia="ru-RU"/>
        </w:rPr>
      </w:pPr>
    </w:p>
    <w:p w:rsidR="00E5471A" w:rsidRPr="00E5471A" w:rsidRDefault="00E5471A" w:rsidP="00E5471A">
      <w:pPr>
        <w:spacing w:line="240" w:lineRule="auto"/>
        <w:rPr>
          <w:rFonts w:ascii="Times New Roman" w:hAnsi="Times New Roman" w:cs="Times New Roman"/>
          <w:b/>
          <w:lang w:eastAsia="ru-RU"/>
        </w:rPr>
      </w:pPr>
    </w:p>
    <w:p w:rsidR="00E5471A" w:rsidRPr="00E5471A" w:rsidRDefault="00E5471A" w:rsidP="00E5471A">
      <w:pPr>
        <w:spacing w:line="240" w:lineRule="auto"/>
        <w:rPr>
          <w:rFonts w:ascii="Times New Roman" w:hAnsi="Times New Roman" w:cs="Times New Roman"/>
          <w:b/>
          <w:lang w:eastAsia="ru-RU"/>
        </w:rPr>
      </w:pPr>
    </w:p>
    <w:p w:rsidR="00E5471A" w:rsidRPr="00E5471A" w:rsidRDefault="00E5471A" w:rsidP="00E5471A">
      <w:pPr>
        <w:spacing w:line="240" w:lineRule="auto"/>
        <w:rPr>
          <w:rFonts w:ascii="Times New Roman" w:hAnsi="Times New Roman" w:cs="Times New Roman"/>
          <w:b/>
          <w:lang w:eastAsia="ru-RU"/>
        </w:rPr>
      </w:pPr>
    </w:p>
    <w:p w:rsidR="00E5471A" w:rsidRPr="00E5471A" w:rsidRDefault="00E5471A" w:rsidP="00E5471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E5471A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 xml:space="preserve">с. </w:t>
      </w:r>
      <w:proofErr w:type="spellStart"/>
      <w:r w:rsidRPr="00E5471A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Миасское</w:t>
      </w:r>
      <w:proofErr w:type="spellEnd"/>
      <w:r w:rsidRPr="00E5471A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</w:p>
    <w:p w:rsidR="00E5471A" w:rsidRPr="00E5471A" w:rsidRDefault="00E5471A" w:rsidP="00E5471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2023 г</w:t>
      </w:r>
      <w:r w:rsidRPr="00E5471A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од</w:t>
      </w:r>
    </w:p>
    <w:p w:rsidR="00E5471A" w:rsidRPr="00E5471A" w:rsidRDefault="00E5471A" w:rsidP="00E5471A">
      <w:pPr>
        <w:spacing w:line="240" w:lineRule="auto"/>
        <w:rPr>
          <w:rFonts w:ascii="Times New Roman" w:hAnsi="Times New Roman" w:cs="Times New Roman"/>
        </w:rPr>
      </w:pPr>
    </w:p>
    <w:p w:rsidR="00E5471A" w:rsidRPr="00750FBF" w:rsidRDefault="00E5471A" w:rsidP="00E5471A">
      <w:pPr>
        <w:rPr>
          <w:sz w:val="32"/>
          <w:szCs w:val="32"/>
        </w:rPr>
      </w:pPr>
    </w:p>
    <w:p w:rsidR="00E5471A" w:rsidRPr="00277E2E" w:rsidRDefault="00E5471A" w:rsidP="00277E2E">
      <w:pPr>
        <w:rPr>
          <w:rFonts w:ascii="Times New Roman" w:hAnsi="Times New Roman" w:cs="Times New Roman"/>
          <w:sz w:val="28"/>
          <w:szCs w:val="28"/>
        </w:rPr>
      </w:pPr>
    </w:p>
    <w:p w:rsidR="00277E2E" w:rsidRPr="00277E2E" w:rsidRDefault="00277E2E" w:rsidP="00277E2E">
      <w:pPr>
        <w:rPr>
          <w:rFonts w:ascii="Times New Roman" w:hAnsi="Times New Roman" w:cs="Times New Roman"/>
          <w:sz w:val="28"/>
          <w:szCs w:val="28"/>
        </w:rPr>
      </w:pPr>
    </w:p>
    <w:p w:rsidR="00277E2E" w:rsidRPr="00277E2E" w:rsidRDefault="00277E2E" w:rsidP="00277E2E">
      <w:pPr>
        <w:rPr>
          <w:rFonts w:ascii="Times New Roman" w:hAnsi="Times New Roman" w:cs="Times New Roman"/>
          <w:sz w:val="28"/>
          <w:szCs w:val="28"/>
        </w:rPr>
      </w:pPr>
    </w:p>
    <w:p w:rsidR="00277E2E" w:rsidRPr="00E5471A" w:rsidRDefault="00277E2E" w:rsidP="005404F7">
      <w:pPr>
        <w:spacing w:after="144" w:line="2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471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      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Экзамен по обществознанию остается самым популярным у школьников.   Перед учителем истории и обществознания стоит проблема: как организовать обучение, чтобы достичь цели и решить задачи, поставленные в образовательном стандарте по   обществознанию и подготовить выпускников к экзамену в новой форме.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Программа «Практическое обществознание»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разработана  на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основе требований Федерального государственного образовательного стандарта основного общего образования  второго поколения и предназначена для реализации внеурочной деятельности обучающихся в </w:t>
      </w:r>
      <w:r w:rsidR="005404F7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10-11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классах.  Данная программа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составлена  на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основе кодификатора и спецификатора  к экзамену по обществознанию.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 Программа также может быть использована для расширения и углубления программ предпрофильного обучения по обществознанию и построения индивидуальных образовательных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направлений  учащихся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проявляющих интерес к науке. Курс построен таким образом, что позволит расширить и углубить знания учащихся, а также ликвидировать возможные пробелы.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Программа имеет научно-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познавательную  (</w:t>
      </w:r>
      <w:proofErr w:type="spellStart"/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общеинтеллектуальную</w:t>
      </w:r>
      <w:proofErr w:type="spell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направленность и представляет собой вариант   программы организации внеурочной деятельности средних школьников.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</w:t>
      </w:r>
      <w:proofErr w:type="gramStart"/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 разработки</w:t>
      </w:r>
      <w:proofErr w:type="gramEnd"/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создания данной программы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обусловлена тем, что  в программах по обществознанию,  соответствующих ФГОС не предусмотрены  часы на конкретную подготовку к </w:t>
      </w:r>
      <w:r w:rsidR="005404F7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ГЭ. В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этой  ситуации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внеурочная деятельность позволит обеспечить  реализацию программы, подготовит детей к итоговой аттестации.   Педагогическая целесообразность данной программы внеурочной деятельности обусловлена важностью создания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условий  для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повышения уровня предметной и психологической подготовки  учащихся к сдаче государственной итоговой аттестации выпускников </w:t>
      </w:r>
      <w:r w:rsidR="005404F7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10-11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  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цель программы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– подготовка учащихся </w:t>
      </w:r>
      <w:r w:rsidR="005404F7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класса к сдаче государственного экзамена по обществознанию в формате </w:t>
      </w:r>
      <w:proofErr w:type="gramStart"/>
      <w:r w:rsidR="005404F7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ГЭ .</w:t>
      </w:r>
      <w:proofErr w:type="gramEnd"/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 овладение умениями получать и критически осмысливать социальную (в том числе экономическую и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правовую)  информацию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анализировать, систематизировать полученные данные; освоение способов познавательной, коммуникативной,   практической деятельности, необходимых для участия в жизни гражданского общества и государства;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 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 подготовка учащихся к сдаче </w:t>
      </w:r>
      <w:proofErr w:type="gramStart"/>
      <w:r w:rsidR="005404F7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ГЭ  по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обществознанию, отработка практических навыков учащихся при выполнении заданий  разного типа.</w:t>
      </w:r>
    </w:p>
    <w:p w:rsidR="00E5471A" w:rsidRPr="00E5471A" w:rsidRDefault="00277E2E" w:rsidP="00E5471A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E5471A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Изучение курса </w:t>
      </w:r>
      <w:proofErr w:type="gramStart"/>
      <w:r w:rsidR="00E5471A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играет  важную</w:t>
      </w:r>
      <w:proofErr w:type="gramEnd"/>
      <w:r w:rsidR="00E5471A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роль с точки зрения   личностного развития учащихся и получения ими дополнительного образования. Учащиеся смогут </w:t>
      </w:r>
      <w:proofErr w:type="gramStart"/>
      <w:r w:rsidR="00E5471A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повторить  теоретические</w:t>
      </w:r>
      <w:proofErr w:type="gramEnd"/>
      <w:r w:rsidR="00E5471A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вопросы основных тем  курса обществознания, проработать тренировочные задания по темам. Структура курса соответствует современному кодификатору элементов содержания по предмету, на основе которого составлены контрольные измерительные материалы ОГЭ.</w:t>
      </w:r>
      <w:r w:rsidR="00E5471A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E5471A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Содержательные линии курса сгруппированы в шесть блоков-модулей: «Человек и общество», «Сфера духовной культуры», «Экономика», «Социальная сфера», «Сфера политики и социального управления», «Право». </w:t>
      </w:r>
      <w:proofErr w:type="gramStart"/>
      <w:r w:rsidR="00E5471A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Реализация  основных</w:t>
      </w:r>
      <w:proofErr w:type="gramEnd"/>
      <w:r w:rsidR="00E5471A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содержательных линий будет осуществляться на теоретических и практических занятиях.</w:t>
      </w:r>
    </w:p>
    <w:p w:rsidR="00277E2E" w:rsidRPr="00E5471A" w:rsidRDefault="00277E2E" w:rsidP="00E5471A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наглядный, практический, словесный, проектный, творческий, конструктивный. В курсе сочетаются творческие и интеллектуальные практики, которые формируют у школьника разные способности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Знакомство  с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теоретическим материалом,  анализ письменных источников по теме позволяют  формировать основы для научного исследования, активизировать познавательную деятельность  обучающихся.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познавательной деятельности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фронтальная, групповая, индивидуальная.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занятий.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Внеурочная деятельность по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обществознанию  основана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трёх формах: индивидуальная, групповая и фронтальная работа.   Во время занятий осуществляется индивидуальный и дифференцированный подход к детям.  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Основные формы проведения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занятий  –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лекция и практикум.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завершении  каждой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темы предполагается решение тренировочных заданий, что позволит закрепить теоретические знания на практическом уровне.  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Практикум предполагает знакомство со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структурой  экзаменационной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работы по обществознанию, а также с особенностями  выполнения заданий различных типов.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Ведущими методами изучения являются:</w:t>
      </w:r>
    </w:p>
    <w:p w:rsidR="00277E2E" w:rsidRPr="00E5471A" w:rsidRDefault="00277E2E" w:rsidP="00277E2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речевая деятельность;</w:t>
      </w:r>
    </w:p>
    <w:p w:rsidR="00277E2E" w:rsidRPr="00E5471A" w:rsidRDefault="00277E2E" w:rsidP="00277E2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практические умения для выполнения заданий различных видов ОГЭ.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Приёмы организации деятельности: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Интерактивные-</w:t>
      </w:r>
    </w:p>
    <w:p w:rsidR="00277E2E" w:rsidRPr="00E5471A" w:rsidRDefault="00277E2E" w:rsidP="00277E2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лекция</w:t>
      </w:r>
    </w:p>
    <w:p w:rsidR="00277E2E" w:rsidRPr="00E5471A" w:rsidRDefault="00277E2E" w:rsidP="00277E2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дискуссии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Активные-</w:t>
      </w:r>
    </w:p>
    <w:p w:rsidR="00277E2E" w:rsidRPr="00E5471A" w:rsidRDefault="00277E2E" w:rsidP="00277E2E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семинар</w:t>
      </w:r>
    </w:p>
    <w:p w:rsidR="00277E2E" w:rsidRPr="00E5471A" w:rsidRDefault="00277E2E" w:rsidP="00277E2E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практическая работа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Возможны следующие виды деятельности учащихся: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-анализ источников;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-решение тренировочных заданий по обществознанию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 </w:t>
      </w:r>
      <w:proofErr w:type="spell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КИМы</w:t>
      </w:r>
      <w:proofErr w:type="spellEnd"/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</w:t>
      </w:r>
      <w:r w:rsidR="005404F7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ГЭ ).</w:t>
      </w:r>
    </w:p>
    <w:p w:rsidR="00277E2E" w:rsidRPr="00E5471A" w:rsidRDefault="00277E2E" w:rsidP="00277E2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Форма подведения итогов:</w:t>
      </w:r>
    </w:p>
    <w:p w:rsidR="00277E2E" w:rsidRPr="00E5471A" w:rsidRDefault="00277E2E" w:rsidP="00277E2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-пробный экзамен по обществознанию в </w:t>
      </w:r>
      <w:r w:rsidR="005404F7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классе (по КИМ </w:t>
      </w:r>
      <w:r w:rsidR="005404F7"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ГЭ)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Эффективность и результативность данной внеурочной деятельности зависит от соблюдения следующих условий: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добровольность участия и желание проявить себя,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сочетание индивидуальной, групповой и коллективной деятельности;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сочетание инициативы детей с направляющей ролью учителя;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занимательность и новизна содержания, форм и методов работы;  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наличие целевых установок и перспектив деятельности.</w:t>
      </w:r>
    </w:p>
    <w:p w:rsidR="00E5471A" w:rsidRDefault="00E5471A" w:rsidP="00E5471A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5471A" w:rsidRPr="00E5471A" w:rsidRDefault="00E5471A" w:rsidP="00E5471A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Срок реализации    программы –1 год (34 часов,1 час в неделю).   </w:t>
      </w:r>
    </w:p>
    <w:p w:rsidR="00E5471A" w:rsidRPr="00E5471A" w:rsidRDefault="00E5471A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471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E5471A" w:rsidRPr="00E54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освоения курса</w:t>
      </w:r>
      <w:r w:rsidRPr="00E5471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формирование когнитивной и коммуникативной компетенций через организацию познавательной деятельности в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группах  и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индивидуально;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— осознание своей идентичности как гражданина демократического государства;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толерантное отношение к истории других стран;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познавательная, творческая, общественная активность;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умение работать в сотрудничестве с другими, отвечать за свои решения;  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личная и взаимная ответственность;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готовность действия в нестандартных ситуациях.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:</w:t>
      </w:r>
      <w:proofErr w:type="gramEnd"/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владение умениями работать с учебной и внешкольной информацией;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способность решать творческие задачи, представлять результаты своей деятельности в творческих формах;</w:t>
      </w:r>
    </w:p>
    <w:p w:rsidR="00277E2E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готовность к сотрудничеству с соучениками, коллективной работе.   </w:t>
      </w:r>
    </w:p>
    <w:p w:rsidR="00E5471A" w:rsidRPr="004179B0" w:rsidRDefault="00E5471A" w:rsidP="00E5471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</w:pPr>
      <w:r w:rsidRPr="004179B0">
        <w:rPr>
          <w:b/>
          <w:bCs/>
        </w:rPr>
        <w:t>Предметными</w:t>
      </w:r>
      <w:r w:rsidRPr="004179B0">
        <w:t> результатами освоения выпускниками школы содержания программы является:</w:t>
      </w:r>
    </w:p>
    <w:p w:rsidR="00E5471A" w:rsidRPr="004179B0" w:rsidRDefault="00E5471A" w:rsidP="00E5471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</w:pPr>
      <w:r w:rsidRPr="004179B0"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E5471A" w:rsidRPr="004179B0" w:rsidRDefault="00E5471A" w:rsidP="00E5471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</w:pPr>
      <w:r w:rsidRPr="004179B0"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E5471A" w:rsidRPr="004179B0" w:rsidRDefault="00E5471A" w:rsidP="00E5471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</w:pPr>
      <w:r w:rsidRPr="004179B0"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5471A" w:rsidRPr="004179B0" w:rsidRDefault="00E5471A" w:rsidP="00E5471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</w:pPr>
      <w:r w:rsidRPr="004179B0">
        <w:t>-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задачей;</w:t>
      </w:r>
    </w:p>
    <w:p w:rsidR="00E5471A" w:rsidRPr="004179B0" w:rsidRDefault="00E5471A" w:rsidP="00E5471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</w:pPr>
      <w:r w:rsidRPr="004179B0"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5471A" w:rsidRPr="004179B0" w:rsidRDefault="00E5471A" w:rsidP="00E5471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</w:pPr>
      <w:r w:rsidRPr="004179B0">
        <w:t>- приверженность гуманистическим и демократическим ценностям, патриотизм и гражданственность;</w:t>
      </w:r>
    </w:p>
    <w:p w:rsidR="00E5471A" w:rsidRPr="004179B0" w:rsidRDefault="00E5471A" w:rsidP="00E5471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</w:pPr>
      <w:r w:rsidRPr="004179B0">
        <w:t>- понимание значения трудовой деятельности человека для личности и общества;</w:t>
      </w:r>
    </w:p>
    <w:p w:rsidR="00E5471A" w:rsidRPr="004179B0" w:rsidRDefault="00E5471A" w:rsidP="00E5471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</w:pPr>
      <w:r w:rsidRPr="004179B0">
        <w:t>- понимание специфики познания мира средствами искусства в становлении личности и в жизни общества;</w:t>
      </w:r>
    </w:p>
    <w:p w:rsidR="00E5471A" w:rsidRPr="004179B0" w:rsidRDefault="00E5471A" w:rsidP="00E5471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</w:pPr>
      <w:r w:rsidRPr="004179B0">
        <w:t>- знакомство с отдельными приёмами и техниками преодоления конфликтов.</w:t>
      </w:r>
    </w:p>
    <w:p w:rsidR="00E5471A" w:rsidRPr="00E5471A" w:rsidRDefault="00E5471A" w:rsidP="00E5471A">
      <w:pPr>
        <w:spacing w:after="0" w:line="23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79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br w:type="page"/>
      </w:r>
    </w:p>
    <w:p w:rsidR="00E5471A" w:rsidRDefault="00E5471A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4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E5471A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Человек и общество.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Общество как форма жизнедеятельности людей. Взаимодействие общества и природы. Основные сферы общественной жизни, их взаимосвязь. Биологическое и социальное в человеке. Личность. Особенности подросткового возраста. Деятельность человека и ее основные формы (труд, игра, учение).  Человек и его ближайшее </w:t>
      </w:r>
      <w:proofErr w:type="spellStart"/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окружение.Межличностные</w:t>
      </w:r>
      <w:proofErr w:type="spellEnd"/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отношения. Общение. Межличностные конфликты, их конструктивное разрешение.</w:t>
      </w:r>
    </w:p>
    <w:p w:rsidR="00E5471A" w:rsidRDefault="00E5471A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Сфера духовной культуры.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Сфера духовной культуры и ее особенности.  Наука в жизни современного обществ.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 Религия, религиозные организации и объединения, их роль в жизни современного общества. Свобода совести.  Мораль. Гуманизм. Патриотизм, гражданственность.</w:t>
      </w:r>
    </w:p>
    <w:p w:rsidR="00E5471A" w:rsidRDefault="00E5471A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Экономика.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Экономика, ее роль в жизни общества.  Товары и услуги, ресурсы и потребности,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 Рынок и рыночный механизм. Предпринимательство. Малое предпринимательство и фермерское хозяйство.  Деньги. Заработная плата и стимулирование труда. Неравенство доходов и экономические меры социальной поддержки.  Налоги, уплачиваемые гражданами. Экономические цели и функции государства.</w:t>
      </w:r>
    </w:p>
    <w:p w:rsidR="00E5471A" w:rsidRDefault="00E5471A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Социальная сфера</w:t>
      </w: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Социальная структура общества. Семья как малая группа. Отношения между поколениями Многообразие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 Межнациональные отношения.</w:t>
      </w: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Сфера политики и социального управления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Власть. Роль политики в жизни общества. Понятие и признаки государства. Разделение властей. Формы государства. Политический режим. Демократия. Местное самоуправление.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Участие граждан в политической жизни.  Выборы, референдум. Политические партии и движения, их роль в общественно жизни. Гражданское общество и правовое государство.</w:t>
      </w:r>
    </w:p>
    <w:p w:rsidR="00E5471A" w:rsidRDefault="00E5471A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Право.</w:t>
      </w:r>
    </w:p>
    <w:p w:rsidR="00277E2E" w:rsidRPr="00E5471A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 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</w:t>
      </w:r>
    </w:p>
    <w:p w:rsid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</w:t>
      </w: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   Требования к уровню подготовки выпускников</w:t>
      </w: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и понимать</w:t>
      </w:r>
    </w:p>
    <w:p w:rsidR="00277E2E" w:rsidRPr="00E5471A" w:rsidRDefault="00277E2E" w:rsidP="00277E2E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биосоциальную сущность человека</w:t>
      </w:r>
    </w:p>
    <w:p w:rsidR="00277E2E" w:rsidRPr="00E5471A" w:rsidRDefault="00277E2E" w:rsidP="00277E2E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основные этапы и факторы социализации личности</w:t>
      </w:r>
    </w:p>
    <w:p w:rsidR="00277E2E" w:rsidRPr="00E5471A" w:rsidRDefault="00277E2E" w:rsidP="00277E2E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место и роль человека в системе общественных отношений</w:t>
      </w:r>
    </w:p>
    <w:p w:rsidR="00277E2E" w:rsidRPr="00E5471A" w:rsidRDefault="00277E2E" w:rsidP="00277E2E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закономерности развития общества как сложной самоорганизующейся системы</w:t>
      </w:r>
    </w:p>
    <w:p w:rsidR="00277E2E" w:rsidRPr="00E5471A" w:rsidRDefault="00277E2E" w:rsidP="00277E2E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277E2E" w:rsidRPr="00E5471A" w:rsidRDefault="00277E2E" w:rsidP="00277E2E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основные социальные институты и процессы</w:t>
      </w:r>
    </w:p>
    <w:p w:rsidR="00277E2E" w:rsidRPr="00E5471A" w:rsidRDefault="00277E2E" w:rsidP="00277E2E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277E2E" w:rsidRPr="00E5471A" w:rsidRDefault="00277E2E" w:rsidP="00277E2E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особенности социально-гуманитарного познания</w:t>
      </w: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277E2E" w:rsidRPr="00E5471A" w:rsidRDefault="00277E2E" w:rsidP="00277E2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характеризовать 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277E2E" w:rsidRPr="00E5471A" w:rsidRDefault="00277E2E" w:rsidP="00277E2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анализировать 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признаками изученных социальных явлений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обществоведческими терминами и понятиями</w:t>
      </w:r>
    </w:p>
    <w:p w:rsidR="00277E2E" w:rsidRPr="00E5471A" w:rsidRDefault="00277E2E" w:rsidP="00277E2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объяснять 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277E2E" w:rsidRPr="00E5471A" w:rsidRDefault="00277E2E" w:rsidP="00277E2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раскрывать на примерах 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изученные теоретические положения и понятия социально-экономических и гуманитарных наук</w:t>
      </w:r>
    </w:p>
    <w:p w:rsidR="00277E2E" w:rsidRPr="00E5471A" w:rsidRDefault="00277E2E" w:rsidP="00277E2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осуществлять поиск 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277E2E" w:rsidRPr="00E5471A" w:rsidRDefault="00277E2E" w:rsidP="00277E2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сравнивать 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социальные объекты, выявляя их общие черты и различия; устанавливать соответствия между существенными чертами и </w:t>
      </w:r>
      <w:proofErr w:type="gramStart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признаками социальных явлений</w:t>
      </w:r>
      <w:proofErr w:type="gramEnd"/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277E2E" w:rsidRPr="00E5471A" w:rsidRDefault="00277E2E" w:rsidP="00277E2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оценивать 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277E2E" w:rsidRPr="00E5471A" w:rsidRDefault="00277E2E" w:rsidP="00277E2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формулировать 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277E2E" w:rsidRPr="00E5471A" w:rsidRDefault="00277E2E" w:rsidP="00277E2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подготавливать 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аннотацию, рецензию, реферат, творческую работу</w:t>
      </w:r>
    </w:p>
    <w:p w:rsidR="00277E2E" w:rsidRPr="00E5471A" w:rsidRDefault="00277E2E" w:rsidP="00277E2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применять </w:t>
      </w:r>
      <w:r w:rsidRPr="00E547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</w:t>
      </w: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277E2E" w:rsidRPr="00E5471A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для:</w:t>
      </w:r>
    </w:p>
    <w:p w:rsidR="00277E2E" w:rsidRPr="00E5471A" w:rsidRDefault="00277E2E" w:rsidP="00277E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277E2E" w:rsidRPr="00E5471A" w:rsidRDefault="00277E2E" w:rsidP="00277E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277E2E" w:rsidRPr="00E5471A" w:rsidRDefault="00277E2E" w:rsidP="00277E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решения практических проблем, возникающих в социальной деятельности</w:t>
      </w:r>
    </w:p>
    <w:p w:rsidR="00277E2E" w:rsidRPr="00E5471A" w:rsidRDefault="00277E2E" w:rsidP="00277E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ориентировки в актуальных общественных событиях, определения личной гражданской позиции</w:t>
      </w:r>
    </w:p>
    <w:p w:rsidR="00277E2E" w:rsidRPr="00E5471A" w:rsidRDefault="00277E2E" w:rsidP="00277E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предвидения возможных последствий определенных социальных действий</w:t>
      </w:r>
    </w:p>
    <w:p w:rsidR="00277E2E" w:rsidRPr="00E5471A" w:rsidRDefault="00277E2E" w:rsidP="00277E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277E2E" w:rsidRPr="00E5471A" w:rsidRDefault="00277E2E" w:rsidP="00277E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47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оценки происходящих событий и поведения людей с точки зрения морали и права</w:t>
      </w:r>
    </w:p>
    <w:p w:rsidR="00277E2E" w:rsidRPr="00E5471A" w:rsidRDefault="00277E2E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7E2E" w:rsidRDefault="00277E2E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277E2E" w:rsidRDefault="00277E2E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A36E3">
        <w:rPr>
          <w:rFonts w:ascii="Times New Roman" w:eastAsia="Times New Roman" w:hAnsi="Times New Roman" w:cs="Times New Roman"/>
          <w:b/>
          <w:bCs/>
        </w:rPr>
        <w:t>Тематическое планирование</w:t>
      </w:r>
    </w:p>
    <w:tbl>
      <w:tblPr>
        <w:tblpPr w:leftFromText="180" w:rightFromText="180" w:vertAnchor="text" w:horzAnchor="margin" w:tblpX="-1070" w:tblpY="161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45"/>
        <w:gridCol w:w="716"/>
        <w:gridCol w:w="850"/>
        <w:gridCol w:w="709"/>
        <w:gridCol w:w="850"/>
        <w:gridCol w:w="851"/>
        <w:gridCol w:w="1559"/>
        <w:gridCol w:w="2127"/>
      </w:tblGrid>
      <w:tr w:rsidR="00774229" w:rsidRPr="000B34E5" w:rsidTr="00774229">
        <w:trPr>
          <w:trHeight w:val="4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29" w:rsidRPr="00D965AE" w:rsidRDefault="00774229" w:rsidP="00774229">
            <w:pPr>
              <w:pStyle w:val="a6"/>
              <w:jc w:val="center"/>
              <w:rPr>
                <w:b/>
              </w:rPr>
            </w:pPr>
            <w:r w:rsidRPr="00D965AE">
              <w:rPr>
                <w:b/>
              </w:rPr>
              <w:t>№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29" w:rsidRDefault="00774229" w:rsidP="00774229">
            <w:pPr>
              <w:pStyle w:val="a6"/>
              <w:jc w:val="center"/>
              <w:rPr>
                <w:b/>
              </w:rPr>
            </w:pPr>
            <w:r w:rsidRPr="00D965AE">
              <w:rPr>
                <w:b/>
              </w:rPr>
              <w:t>Наименование раздела</w:t>
            </w:r>
          </w:p>
          <w:p w:rsidR="00774229" w:rsidRPr="00D965AE" w:rsidRDefault="00774229" w:rsidP="00774229">
            <w:pPr>
              <w:pStyle w:val="a6"/>
              <w:jc w:val="center"/>
              <w:rPr>
                <w:b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Pr="00C93E1B" w:rsidRDefault="00774229" w:rsidP="00774229">
            <w:pPr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C93E1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29" w:rsidRPr="00C93E1B" w:rsidRDefault="00774229" w:rsidP="00774229">
            <w:pPr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C93E1B">
              <w:rPr>
                <w:rFonts w:ascii="Times New Roman" w:hAnsi="Times New Roman" w:cs="Times New Roman"/>
                <w:b/>
              </w:rPr>
              <w:t xml:space="preserve">Форма занятия </w:t>
            </w:r>
          </w:p>
          <w:p w:rsidR="00774229" w:rsidRPr="00C93E1B" w:rsidRDefault="00774229" w:rsidP="00774229">
            <w:pPr>
              <w:ind w:right="4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29" w:rsidRPr="00C93E1B" w:rsidRDefault="00774229" w:rsidP="00774229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93E1B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774229" w:rsidRPr="000B34E5" w:rsidTr="00774229">
        <w:trPr>
          <w:trHeight w:val="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29" w:rsidRPr="00D965AE" w:rsidRDefault="00774229" w:rsidP="00774229">
            <w:pPr>
              <w:pStyle w:val="a6"/>
              <w:jc w:val="center"/>
              <w:rPr>
                <w:b/>
              </w:rPr>
            </w:pPr>
            <w:bookmarkStart w:id="0" w:name="_GoBack" w:colFirst="3" w:colLast="4"/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29" w:rsidRPr="00D965AE" w:rsidRDefault="00774229" w:rsidP="00774229">
            <w:pPr>
              <w:pStyle w:val="a6"/>
              <w:jc w:val="center"/>
              <w:rPr>
                <w:b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Pr="00C93E1B" w:rsidRDefault="00774229" w:rsidP="00774229">
            <w:pPr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C93E1B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C93E1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93E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29" w:rsidRPr="00C93E1B" w:rsidRDefault="00774229" w:rsidP="00774229">
            <w:pPr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C93E1B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C93E1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93E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4229" w:rsidRDefault="00774229" w:rsidP="00774229">
            <w:pPr>
              <w:ind w:left="113" w:right="49"/>
              <w:jc w:val="center"/>
              <w:rPr>
                <w:b/>
              </w:rPr>
            </w:pPr>
          </w:p>
          <w:p w:rsidR="00774229" w:rsidRDefault="00774229" w:rsidP="00774229">
            <w:pPr>
              <w:ind w:left="113" w:right="49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774229" w:rsidRDefault="00774229" w:rsidP="00774229">
            <w:pPr>
              <w:ind w:left="113" w:right="49"/>
              <w:jc w:val="center"/>
              <w:rPr>
                <w:b/>
              </w:rPr>
            </w:pPr>
          </w:p>
          <w:p w:rsidR="00774229" w:rsidRPr="000B34E5" w:rsidRDefault="00774229" w:rsidP="00774229">
            <w:pPr>
              <w:ind w:left="113" w:right="49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229" w:rsidRPr="000B34E5" w:rsidRDefault="00774229" w:rsidP="00774229">
            <w:pPr>
              <w:ind w:right="49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229" w:rsidRDefault="00774229" w:rsidP="00774229">
            <w:pPr>
              <w:ind w:left="135"/>
              <w:jc w:val="center"/>
              <w:rPr>
                <w:b/>
              </w:rPr>
            </w:pPr>
          </w:p>
        </w:tc>
      </w:tr>
      <w:tr w:rsidR="00774229" w:rsidRPr="000B34E5" w:rsidTr="00774229">
        <w:trPr>
          <w:trHeight w:val="64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Pr="00D965AE" w:rsidRDefault="00774229" w:rsidP="00774229">
            <w:pPr>
              <w:pStyle w:val="a6"/>
              <w:jc w:val="center"/>
              <w:rPr>
                <w:b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Pr="00D965AE" w:rsidRDefault="00774229" w:rsidP="00774229">
            <w:pPr>
              <w:pStyle w:val="a6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Pr="00C93E1B" w:rsidRDefault="00774229" w:rsidP="0077422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C93E1B">
              <w:rPr>
                <w:b/>
                <w:sz w:val="20"/>
                <w:szCs w:val="20"/>
              </w:rPr>
              <w:t>Тео-</w:t>
            </w:r>
            <w:proofErr w:type="spellStart"/>
            <w:r w:rsidRPr="00C93E1B">
              <w:rPr>
                <w:b/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Pr="00C93E1B" w:rsidRDefault="00774229" w:rsidP="00774229">
            <w:pPr>
              <w:ind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3E1B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C93E1B">
              <w:rPr>
                <w:rFonts w:ascii="Times New Roman" w:hAnsi="Times New Roman" w:cs="Times New Roman"/>
                <w:b/>
                <w:sz w:val="20"/>
                <w:szCs w:val="20"/>
              </w:rPr>
              <w:t>-тика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Pr="00C93E1B" w:rsidRDefault="00774229" w:rsidP="0077422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C93E1B">
              <w:rPr>
                <w:b/>
                <w:sz w:val="20"/>
                <w:szCs w:val="20"/>
              </w:rPr>
              <w:t>Тео-</w:t>
            </w:r>
            <w:proofErr w:type="spellStart"/>
            <w:r w:rsidRPr="00C93E1B">
              <w:rPr>
                <w:b/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Pr="00C93E1B" w:rsidRDefault="00774229" w:rsidP="00774229">
            <w:pPr>
              <w:ind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3E1B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C93E1B">
              <w:rPr>
                <w:rFonts w:ascii="Times New Roman" w:hAnsi="Times New Roman" w:cs="Times New Roman"/>
                <w:b/>
                <w:sz w:val="20"/>
                <w:szCs w:val="20"/>
              </w:rPr>
              <w:t>-тика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Pr="000B34E5" w:rsidRDefault="00774229" w:rsidP="00774229">
            <w:pPr>
              <w:ind w:right="49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Pr="000B34E5" w:rsidRDefault="00774229" w:rsidP="00774229">
            <w:pPr>
              <w:ind w:right="49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Default="00774229" w:rsidP="00774229">
            <w:pPr>
              <w:ind w:left="135"/>
              <w:jc w:val="center"/>
              <w:rPr>
                <w:b/>
              </w:rPr>
            </w:pPr>
          </w:p>
        </w:tc>
      </w:tr>
      <w:bookmarkEnd w:id="0"/>
      <w:tr w:rsidR="00C93E1B" w:rsidRPr="00F7052E" w:rsidTr="008E7E0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Pr="00D965AE" w:rsidRDefault="00C93E1B" w:rsidP="00C93E1B">
            <w:pPr>
              <w:pStyle w:val="a6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Входной контроль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pStyle w:val="a6"/>
              <w:jc w:val="center"/>
            </w:pPr>
          </w:p>
          <w:p w:rsidR="00C93E1B" w:rsidRDefault="00C93E1B" w:rsidP="00C93E1B">
            <w:pPr>
              <w:pStyle w:val="a6"/>
              <w:jc w:val="center"/>
            </w:pPr>
          </w:p>
          <w:p w:rsidR="00C93E1B" w:rsidRDefault="00C93E1B" w:rsidP="00C93E1B">
            <w:pPr>
              <w:pStyle w:val="a6"/>
              <w:jc w:val="center"/>
            </w:pPr>
          </w:p>
          <w:p w:rsidR="00C93E1B" w:rsidRPr="00F7052E" w:rsidRDefault="00C93E1B" w:rsidP="00C93E1B">
            <w:pPr>
              <w:pStyle w:val="a6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pStyle w:val="a6"/>
              <w:jc w:val="center"/>
            </w:pPr>
          </w:p>
          <w:p w:rsidR="00C93E1B" w:rsidRDefault="00C93E1B" w:rsidP="00C93E1B">
            <w:pPr>
              <w:pStyle w:val="a6"/>
              <w:jc w:val="center"/>
            </w:pPr>
          </w:p>
          <w:p w:rsidR="00C93E1B" w:rsidRDefault="00C93E1B" w:rsidP="00C93E1B">
            <w:pPr>
              <w:pStyle w:val="a6"/>
              <w:jc w:val="center"/>
            </w:pPr>
          </w:p>
          <w:p w:rsidR="00C93E1B" w:rsidRPr="00F7052E" w:rsidRDefault="00C93E1B" w:rsidP="00C93E1B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Pr="00F7052E" w:rsidRDefault="00C93E1B" w:rsidP="00C93E1B">
            <w:pPr>
              <w:pStyle w:val="a6"/>
              <w:jc w:val="center"/>
            </w:pPr>
            <w: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r w:rsidRPr="00767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Решу ЕГЭ </w:t>
            </w:r>
            <w:hyperlink r:id="rId5" w:history="1">
              <w:r w:rsidRPr="00767AA7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B31800" w:rsidTr="008E7E0B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pStyle w:val="a6"/>
              <w:jc w:val="center"/>
            </w:pPr>
            <w: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1. Общество и человек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Pr="00774229" w:rsidRDefault="00C93E1B" w:rsidP="00C93E1B">
            <w:pPr>
              <w:jc w:val="center"/>
              <w:rPr>
                <w:rFonts w:ascii="Times New Roman" w:hAnsi="Times New Roman" w:cs="Times New Roman"/>
              </w:rPr>
            </w:pPr>
            <w:r w:rsidRPr="0077422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r w:rsidRPr="00767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Решу ЕГЭ </w:t>
            </w:r>
            <w:hyperlink r:id="rId6" w:history="1">
              <w:r w:rsidRPr="00767AA7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B31800" w:rsidTr="008E7E0B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pStyle w:val="a6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2. Человек, личность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Pr="00774229" w:rsidRDefault="00C93E1B" w:rsidP="00C93E1B">
            <w:pPr>
              <w:jc w:val="center"/>
              <w:rPr>
                <w:rFonts w:ascii="Times New Roman" w:hAnsi="Times New Roman" w:cs="Times New Roman"/>
              </w:rPr>
            </w:pPr>
            <w:r w:rsidRPr="0077422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r w:rsidRPr="00767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Решу ЕГЭ </w:t>
            </w:r>
            <w:hyperlink r:id="rId7" w:history="1">
              <w:r w:rsidRPr="00767AA7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B31800" w:rsidTr="008E7E0B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pStyle w:val="a6"/>
              <w:jc w:val="center"/>
            </w:pPr>
            <w: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3.Экономическая сфера жизни общества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Pr="00774229" w:rsidRDefault="00C93E1B" w:rsidP="00C93E1B">
            <w:pPr>
              <w:jc w:val="center"/>
              <w:rPr>
                <w:rFonts w:ascii="Times New Roman" w:hAnsi="Times New Roman" w:cs="Times New Roman"/>
              </w:rPr>
            </w:pPr>
            <w:r w:rsidRPr="0077422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r w:rsidRPr="00767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Решу ЕГЭ </w:t>
            </w:r>
            <w:hyperlink r:id="rId8" w:history="1">
              <w:r w:rsidRPr="00767AA7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B31800" w:rsidTr="008E7E0B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pStyle w:val="a6"/>
              <w:jc w:val="center"/>
            </w:pPr>
            <w: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4. Социальные отношения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Pr="00774229" w:rsidRDefault="00C93E1B" w:rsidP="00C93E1B">
            <w:pPr>
              <w:jc w:val="center"/>
              <w:rPr>
                <w:rFonts w:ascii="Times New Roman" w:hAnsi="Times New Roman" w:cs="Times New Roman"/>
              </w:rPr>
            </w:pPr>
            <w:r w:rsidRPr="0077422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r w:rsidRPr="00767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Решу ЕГЭ </w:t>
            </w:r>
            <w:hyperlink r:id="rId9" w:history="1">
              <w:r w:rsidRPr="00767AA7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B31800" w:rsidTr="008E7E0B">
        <w:trPr>
          <w:trHeight w:val="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pStyle w:val="a6"/>
              <w:jc w:val="center"/>
            </w:pPr>
            <w: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5. Политика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Pr="00774229" w:rsidRDefault="00C93E1B" w:rsidP="00C93E1B">
            <w:pPr>
              <w:jc w:val="center"/>
              <w:rPr>
                <w:rFonts w:ascii="Times New Roman" w:hAnsi="Times New Roman" w:cs="Times New Roman"/>
              </w:rPr>
            </w:pPr>
            <w:r w:rsidRPr="0077422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r w:rsidRPr="00767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Решу ЕГЭ </w:t>
            </w:r>
            <w:hyperlink r:id="rId10" w:history="1">
              <w:r w:rsidRPr="00767AA7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B31800" w:rsidTr="008E7E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pStyle w:val="a6"/>
              <w:jc w:val="center"/>
            </w:pPr>
            <w:r>
              <w:lastRenderedPageBreak/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6. Право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Pr="00774229" w:rsidRDefault="00C93E1B" w:rsidP="00C93E1B">
            <w:pPr>
              <w:jc w:val="center"/>
              <w:rPr>
                <w:rFonts w:ascii="Times New Roman" w:hAnsi="Times New Roman" w:cs="Times New Roman"/>
              </w:rPr>
            </w:pPr>
            <w:r w:rsidRPr="0077422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r w:rsidRPr="00767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Решу ЕГЭ </w:t>
            </w:r>
            <w:hyperlink r:id="rId11" w:history="1">
              <w:r w:rsidRPr="00767AA7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B31800" w:rsidTr="008E7E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pStyle w:val="a6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7. Культура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Pr="00774229" w:rsidRDefault="00C93E1B" w:rsidP="00C93E1B">
            <w:pPr>
              <w:jc w:val="center"/>
              <w:rPr>
                <w:rFonts w:ascii="Times New Roman" w:hAnsi="Times New Roman" w:cs="Times New Roman"/>
              </w:rPr>
            </w:pPr>
            <w:r w:rsidRPr="0077422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r w:rsidRPr="00767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Решу ЕГЭ </w:t>
            </w:r>
            <w:hyperlink r:id="rId12" w:history="1">
              <w:r w:rsidRPr="00767AA7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B31800" w:rsidTr="008E7E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pStyle w:val="a6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Итоговое занятие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jc w:val="center"/>
            </w:pPr>
          </w:p>
          <w:p w:rsidR="00C93E1B" w:rsidRDefault="00C93E1B" w:rsidP="00C93E1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Pr="00774229" w:rsidRDefault="00C93E1B" w:rsidP="00C93E1B">
            <w:pPr>
              <w:jc w:val="center"/>
              <w:rPr>
                <w:rFonts w:ascii="Times New Roman" w:hAnsi="Times New Roman" w:cs="Times New Roman"/>
              </w:rPr>
            </w:pPr>
            <w:r w:rsidRPr="0077422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r w:rsidRPr="00767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Решу ЕГЭ </w:t>
            </w:r>
            <w:hyperlink r:id="rId13" w:history="1">
              <w:r w:rsidRPr="00767AA7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774229" w:rsidRPr="00D965AE" w:rsidTr="002B0547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Pr="00D965AE" w:rsidRDefault="00774229" w:rsidP="00774229">
            <w:pPr>
              <w:pStyle w:val="a6"/>
              <w:jc w:val="both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Default="00774229" w:rsidP="00774229">
            <w:pPr>
              <w:pStyle w:val="a6"/>
              <w:jc w:val="both"/>
              <w:rPr>
                <w:b/>
              </w:rPr>
            </w:pPr>
            <w:r w:rsidRPr="00D965AE">
              <w:rPr>
                <w:b/>
              </w:rPr>
              <w:t>Итого</w:t>
            </w:r>
          </w:p>
          <w:p w:rsidR="00774229" w:rsidRPr="00D965AE" w:rsidRDefault="00774229" w:rsidP="00774229">
            <w:pPr>
              <w:pStyle w:val="a6"/>
              <w:jc w:val="both"/>
              <w:rPr>
                <w:b/>
              </w:rPr>
            </w:pPr>
            <w:r w:rsidRPr="00D965AE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29" w:rsidRPr="007A36E3" w:rsidRDefault="00774229" w:rsidP="00774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29" w:rsidRPr="007A36E3" w:rsidRDefault="00C93E1B" w:rsidP="00774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1B" w:rsidRDefault="00C93E1B" w:rsidP="00C93E1B">
            <w:pPr>
              <w:pStyle w:val="a6"/>
              <w:jc w:val="center"/>
              <w:rPr>
                <w:b/>
              </w:rPr>
            </w:pPr>
          </w:p>
          <w:p w:rsidR="00774229" w:rsidRPr="00D965AE" w:rsidRDefault="00C93E1B" w:rsidP="00C93E1B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Default="00774229" w:rsidP="00C93E1B">
            <w:pPr>
              <w:pStyle w:val="a6"/>
              <w:jc w:val="center"/>
              <w:rPr>
                <w:b/>
              </w:rPr>
            </w:pPr>
          </w:p>
          <w:p w:rsidR="00C93E1B" w:rsidRPr="00D965AE" w:rsidRDefault="00C93E1B" w:rsidP="00C93E1B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29" w:rsidRPr="007A36E3" w:rsidRDefault="00774229" w:rsidP="007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Pr="00D965AE" w:rsidRDefault="00774229" w:rsidP="00774229">
            <w:pPr>
              <w:pStyle w:val="a6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9" w:rsidRPr="00D965AE" w:rsidRDefault="00774229" w:rsidP="00774229">
            <w:pPr>
              <w:pStyle w:val="a6"/>
              <w:jc w:val="center"/>
              <w:rPr>
                <w:b/>
              </w:rPr>
            </w:pPr>
          </w:p>
        </w:tc>
      </w:tr>
    </w:tbl>
    <w:p w:rsidR="00774229" w:rsidRDefault="00774229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74229" w:rsidRDefault="00774229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C93E1B" w:rsidRPr="007A36E3" w:rsidRDefault="00C93E1B" w:rsidP="00C93E1B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A36E3">
        <w:rPr>
          <w:rFonts w:ascii="Times New Roman" w:eastAsia="Times New Roman" w:hAnsi="Times New Roman" w:cs="Times New Roman"/>
          <w:b/>
          <w:bCs/>
        </w:rPr>
        <w:t>Календарно — тематическое планирование </w:t>
      </w:r>
    </w:p>
    <w:p w:rsidR="00774229" w:rsidRDefault="00774229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5105"/>
        <w:gridCol w:w="1317"/>
        <w:gridCol w:w="3365"/>
      </w:tblGrid>
      <w:tr w:rsidR="00C93E1B" w:rsidRPr="00096865" w:rsidTr="00C93E1B">
        <w:trPr>
          <w:trHeight w:val="450"/>
        </w:trPr>
        <w:tc>
          <w:tcPr>
            <w:tcW w:w="874" w:type="dxa"/>
            <w:vMerge w:val="restart"/>
          </w:tcPr>
          <w:p w:rsidR="00C93E1B" w:rsidRPr="00C93E1B" w:rsidRDefault="00C93E1B" w:rsidP="006C3436">
            <w:pPr>
              <w:jc w:val="center"/>
              <w:rPr>
                <w:rFonts w:ascii="Times New Roman" w:hAnsi="Times New Roman" w:cs="Times New Roman"/>
              </w:rPr>
            </w:pPr>
            <w:r w:rsidRPr="00C93E1B">
              <w:rPr>
                <w:rFonts w:ascii="Times New Roman" w:hAnsi="Times New Roman" w:cs="Times New Roman"/>
                <w:color w:val="000000"/>
                <w:lang w:eastAsia="ru-RU"/>
              </w:rPr>
              <w:t>№ урока</w:t>
            </w:r>
          </w:p>
        </w:tc>
        <w:tc>
          <w:tcPr>
            <w:tcW w:w="5105" w:type="dxa"/>
            <w:vMerge w:val="restart"/>
          </w:tcPr>
          <w:p w:rsidR="00C93E1B" w:rsidRPr="00C93E1B" w:rsidRDefault="00C93E1B" w:rsidP="006C3436">
            <w:pPr>
              <w:jc w:val="center"/>
              <w:rPr>
                <w:rFonts w:ascii="Times New Roman" w:hAnsi="Times New Roman" w:cs="Times New Roman"/>
              </w:rPr>
            </w:pPr>
            <w:r w:rsidRPr="00C93E1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17" w:type="dxa"/>
            <w:vMerge w:val="restart"/>
            <w:tcBorders>
              <w:right w:val="single" w:sz="4" w:space="0" w:color="auto"/>
            </w:tcBorders>
          </w:tcPr>
          <w:p w:rsidR="00C93E1B" w:rsidRPr="00C93E1B" w:rsidRDefault="00C93E1B" w:rsidP="006C3436">
            <w:pPr>
              <w:jc w:val="center"/>
              <w:rPr>
                <w:rFonts w:ascii="Times New Roman" w:hAnsi="Times New Roman" w:cs="Times New Roman"/>
              </w:rPr>
            </w:pPr>
            <w:r w:rsidRPr="00C93E1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365" w:type="dxa"/>
            <w:vMerge w:val="restart"/>
            <w:tcBorders>
              <w:left w:val="single" w:sz="4" w:space="0" w:color="auto"/>
            </w:tcBorders>
          </w:tcPr>
          <w:p w:rsidR="00C93E1B" w:rsidRPr="00C93E1B" w:rsidRDefault="00C93E1B" w:rsidP="006C3436">
            <w:pPr>
              <w:rPr>
                <w:rFonts w:ascii="Times New Roman" w:hAnsi="Times New Roman" w:cs="Times New Roman"/>
              </w:rPr>
            </w:pPr>
            <w:proofErr w:type="gramStart"/>
            <w:r w:rsidRPr="00C93E1B">
              <w:rPr>
                <w:rFonts w:ascii="Times New Roman" w:hAnsi="Times New Roman" w:cs="Times New Roman"/>
              </w:rPr>
              <w:t>Электронный  ресурс</w:t>
            </w:r>
            <w:proofErr w:type="gramEnd"/>
          </w:p>
          <w:p w:rsidR="00C93E1B" w:rsidRPr="00C93E1B" w:rsidRDefault="00C93E1B" w:rsidP="006C3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E1B" w:rsidRPr="00096865" w:rsidTr="00C93E1B">
        <w:trPr>
          <w:trHeight w:val="450"/>
        </w:trPr>
        <w:tc>
          <w:tcPr>
            <w:tcW w:w="874" w:type="dxa"/>
            <w:vMerge/>
          </w:tcPr>
          <w:p w:rsidR="00C93E1B" w:rsidRPr="00096865" w:rsidRDefault="00C93E1B" w:rsidP="006C3436">
            <w:pPr>
              <w:jc w:val="center"/>
            </w:pPr>
          </w:p>
        </w:tc>
        <w:tc>
          <w:tcPr>
            <w:tcW w:w="5105" w:type="dxa"/>
            <w:vMerge/>
          </w:tcPr>
          <w:p w:rsidR="00C93E1B" w:rsidRPr="00096865" w:rsidRDefault="00C93E1B" w:rsidP="006C3436">
            <w:pPr>
              <w:jc w:val="center"/>
            </w:pPr>
          </w:p>
        </w:tc>
        <w:tc>
          <w:tcPr>
            <w:tcW w:w="1317" w:type="dxa"/>
            <w:vMerge/>
            <w:tcBorders>
              <w:right w:val="single" w:sz="4" w:space="0" w:color="auto"/>
            </w:tcBorders>
          </w:tcPr>
          <w:p w:rsidR="00C93E1B" w:rsidRPr="00096865" w:rsidRDefault="00C93E1B" w:rsidP="006C3436">
            <w:pPr>
              <w:jc w:val="center"/>
            </w:pPr>
          </w:p>
        </w:tc>
        <w:tc>
          <w:tcPr>
            <w:tcW w:w="3365" w:type="dxa"/>
            <w:vMerge/>
            <w:tcBorders>
              <w:left w:val="single" w:sz="4" w:space="0" w:color="auto"/>
            </w:tcBorders>
          </w:tcPr>
          <w:p w:rsidR="00C93E1B" w:rsidRPr="00096865" w:rsidRDefault="00C93E1B" w:rsidP="006C3436">
            <w:pPr>
              <w:jc w:val="center"/>
            </w:pPr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Входной контроль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14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Основные характеристики экзаменационной работы по обществознанию в форме ГИА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15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Требования к уровню подготовки выпускников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средней</w:t>
            </w: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школы, определенные в государственном образовательном стандарте по обществознанию.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16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Основные подходы к выполнению заданий первой части, содержательная линия «Общество»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17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Понятие «общество», взаимосвязь общества и природы,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18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Типы обществ (традиционное, индустриальное, постиндустриальное)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19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Глобальные проблемы человечества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20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Практический тренинг по содержательной линии «Общество» часть 1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21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Решение ситуативных задач по теме «Общество» часть 1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22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Практический тренинг по содержательной линии «Общество» часть 2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23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11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Промежуточный контроль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24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12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Деятельность человека, ее основные виды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25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Практический тренинг по содержательной линии «Человек» часть 1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26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14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Решение заданий по теме «Человек» часть 2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27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15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Тестирование по теме «Человек»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28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16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Экономика, ее роль в жизни общества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29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17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Рыночная экономика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30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18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Практический тренинг по содержательной линии «Экономика» часть 1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31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19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Решение заданий части 2 по теме «Экономика»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32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Тестирование по теме «Экономика»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33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21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Социальная структура. Социальные отношения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34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22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Семья   Этика семейных отношений Правовые основы семьи и брака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35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23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Практический тренинг по содержательной линии «Социальная сфера» часть 1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36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24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Решение заданий часть 2 по теме «Социальная сфера»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37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25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Тестирование по теме «Социальная сфера»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38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26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Политика, ее роль в жизни общества. Государство, формы правления.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39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27</w:t>
            </w:r>
          </w:p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28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Практический тренинг по содержательной линии «Политика» </w:t>
            </w:r>
          </w:p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Решение ситуативных задач по теме «Политика» часть 1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40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Решение заданий части 2 по теме «Политика»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41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30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Тестирование по теме «Политика»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42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31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Понятие «право». Нормы права. Отрасли права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43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32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Тестирование по теме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44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33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Понятие «культура» Духовная жизнь общества .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45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34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Практический тренинг по содержательной линии «Культура» часть 1-2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46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35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Итоговый контроль.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Default="00C93E1B" w:rsidP="00C93E1B">
            <w:hyperlink r:id="rId47" w:history="1">
              <w:r w:rsidRPr="00B92DDA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</w:tc>
      </w:tr>
      <w:tr w:rsidR="00C93E1B" w:rsidRPr="006D6E8A" w:rsidTr="00C93E1B">
        <w:trPr>
          <w:trHeight w:val="315"/>
        </w:trPr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3E1B" w:rsidRPr="007A36E3" w:rsidRDefault="00C93E1B" w:rsidP="00C93E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C93E1B" w:rsidRPr="006D6E8A" w:rsidRDefault="00C93E1B" w:rsidP="00C93E1B">
            <w:pPr>
              <w:jc w:val="center"/>
            </w:pPr>
          </w:p>
        </w:tc>
      </w:tr>
    </w:tbl>
    <w:p w:rsidR="00774229" w:rsidRDefault="00774229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74229" w:rsidRDefault="00774229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74229" w:rsidRDefault="00774229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74229" w:rsidRDefault="00774229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74229" w:rsidRDefault="00774229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74229" w:rsidRDefault="00774229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74229" w:rsidRDefault="00774229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74229" w:rsidRDefault="00774229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74229" w:rsidRPr="007A36E3" w:rsidRDefault="00774229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277E2E" w:rsidRPr="007A36E3" w:rsidRDefault="00277E2E" w:rsidP="00277E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277E2E" w:rsidRPr="007A36E3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277E2E" w:rsidRPr="007A36E3" w:rsidRDefault="00277E2E" w:rsidP="00277E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Учебно-методическое обеспечение программы</w:t>
      </w:r>
    </w:p>
    <w:p w:rsidR="00277E2E" w:rsidRPr="007A36E3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Список учебно-методической литературы</w:t>
      </w:r>
    </w:p>
    <w:p w:rsidR="00277E2E" w:rsidRDefault="00277E2E" w:rsidP="00277E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F2796F" w:rsidRDefault="00277E2E" w:rsidP="00277E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Учебник. </w:t>
      </w:r>
      <w:r w:rsidRPr="00277E2E">
        <w:rPr>
          <w:rFonts w:ascii="Times New Roman" w:eastAsia="Times New Roman" w:hAnsi="Times New Roman" w:cs="Times New Roman"/>
          <w:bdr w:val="none" w:sz="0" w:space="0" w:color="auto" w:frame="1"/>
        </w:rPr>
        <w:t xml:space="preserve">Насонова И.П. Обществознание: 9 класс: Экономика вокруг нас: учебник для учащихся общеобразовательных организаций/ под общей редакцией Г. А. </w:t>
      </w:r>
      <w:proofErr w:type="spellStart"/>
      <w:r w:rsidRPr="00277E2E">
        <w:rPr>
          <w:rFonts w:ascii="Times New Roman" w:eastAsia="Times New Roman" w:hAnsi="Times New Roman" w:cs="Times New Roman"/>
          <w:bdr w:val="none" w:sz="0" w:space="0" w:color="auto" w:frame="1"/>
        </w:rPr>
        <w:t>Бордовского</w:t>
      </w:r>
      <w:proofErr w:type="spellEnd"/>
      <w:r w:rsidRPr="00277E2E">
        <w:rPr>
          <w:rFonts w:ascii="Times New Roman" w:eastAsia="Times New Roman" w:hAnsi="Times New Roman" w:cs="Times New Roman"/>
          <w:bdr w:val="none" w:sz="0" w:space="0" w:color="auto" w:frame="1"/>
        </w:rPr>
        <w:t xml:space="preserve">.-М.: </w:t>
      </w:r>
      <w:proofErr w:type="spellStart"/>
      <w:r w:rsidRPr="00277E2E">
        <w:rPr>
          <w:rFonts w:ascii="Times New Roman" w:eastAsia="Times New Roman" w:hAnsi="Times New Roman" w:cs="Times New Roman"/>
          <w:bdr w:val="none" w:sz="0" w:space="0" w:color="auto" w:frame="1"/>
        </w:rPr>
        <w:t>Вентана</w:t>
      </w:r>
      <w:proofErr w:type="spellEnd"/>
      <w:r w:rsidRPr="00277E2E">
        <w:rPr>
          <w:rFonts w:ascii="Times New Roman" w:eastAsia="Times New Roman" w:hAnsi="Times New Roman" w:cs="Times New Roman"/>
          <w:bdr w:val="none" w:sz="0" w:space="0" w:color="auto" w:frame="1"/>
        </w:rPr>
        <w:t>-Граф</w:t>
      </w:r>
    </w:p>
    <w:p w:rsidR="00F2796F" w:rsidRDefault="00F2796F" w:rsidP="00277E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277E2E" w:rsidRPr="007A36E3" w:rsidRDefault="00277E2E" w:rsidP="00277E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Cs/>
        </w:rPr>
        <w:t>Интернет ресурсы:</w:t>
      </w:r>
    </w:p>
    <w:p w:rsidR="00277E2E" w:rsidRPr="007A36E3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http://www.rsnet.ru/ — Официальная Россия (сервер органов государственной власти Российской Федерации).</w:t>
      </w:r>
    </w:p>
    <w:p w:rsidR="00277E2E" w:rsidRPr="007A36E3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http://www.president.kremlin.ru/ — Президент Российской Федерации. http://www.rsnet.ru/ — Судебная власть Российской Федерации. http://www.jurizdat.ru/editions/official/lcrf — Собрание законодательства Российской Федерации.</w:t>
      </w:r>
    </w:p>
    <w:p w:rsidR="00277E2E" w:rsidRPr="007A36E3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http://www.alleng.ru/edu/social2.htm — Образовательные ресурсы Интернета — обществознание.</w:t>
      </w:r>
    </w:p>
    <w:p w:rsidR="00277E2E" w:rsidRPr="007A36E3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http://www.subscribe.ru/catalog/economics.education.eidos6social — Обществознание в школе (дистанционное обучение).</w:t>
      </w:r>
    </w:p>
    <w:p w:rsidR="00277E2E" w:rsidRPr="007A36E3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http://www.lenta.ru — актуальные новости общественной жизни.</w:t>
      </w:r>
    </w:p>
    <w:p w:rsidR="00277E2E" w:rsidRPr="007A36E3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http://www.fom.ru — Фонд общественного мнения (социологические исследования).</w:t>
      </w:r>
    </w:p>
    <w:p w:rsidR="00277E2E" w:rsidRPr="007A36E3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http://www.ug.ru/ug_pril/gv_index.html — </w:t>
      </w:r>
      <w:proofErr w:type="spellStart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Граждановедение</w:t>
      </w:r>
      <w:proofErr w:type="spellEnd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. Приложение к «Учительской газете».</w:t>
      </w:r>
    </w:p>
    <w:p w:rsidR="00277E2E" w:rsidRPr="007A36E3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http://www.be.economicus.ru — Основы экономики. Вводный курс.</w:t>
      </w:r>
    </w:p>
    <w:p w:rsidR="00277E2E" w:rsidRPr="007A36E3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http://www.hpo.opg — Права человека в России.</w:t>
      </w:r>
    </w:p>
    <w:p w:rsidR="00277E2E" w:rsidRPr="007A36E3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http://www.ombudsman.gov.ru — Уполномоченный по правам человека в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Российской Федерации: официальный сайт.</w:t>
      </w:r>
    </w:p>
    <w:p w:rsidR="00277E2E" w:rsidRPr="007A36E3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http://www.pedagog-club.narod.ru/declaration2001. declaration2001.htm — Декларация прав школьника.</w:t>
      </w:r>
    </w:p>
    <w:p w:rsidR="00277E2E" w:rsidRPr="007A36E3" w:rsidRDefault="00277E2E" w:rsidP="00277E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nttp://www.school-sector.relarn.ru/prava/ — Права и дети в Интернете. http://www.orags.narod.ru/manuals/Pfil_Nik/23.htm — Духовная жизнь общества.</w:t>
      </w:r>
    </w:p>
    <w:p w:rsidR="00277E2E" w:rsidRPr="007A36E3" w:rsidRDefault="00277E2E" w:rsidP="00277E2E">
      <w:pPr>
        <w:spacing w:after="96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http://www.russianculture.ru/ — Культура России.</w:t>
      </w:r>
    </w:p>
    <w:p w:rsidR="00277E2E" w:rsidRPr="009B4524" w:rsidRDefault="00277E2E" w:rsidP="00277E2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77E2E" w:rsidRDefault="00277E2E"/>
    <w:sectPr w:rsidR="00277E2E" w:rsidSect="00C9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3E45"/>
    <w:multiLevelType w:val="multilevel"/>
    <w:tmpl w:val="1F9E5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A5533"/>
    <w:multiLevelType w:val="multilevel"/>
    <w:tmpl w:val="A31C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D78E0"/>
    <w:multiLevelType w:val="multilevel"/>
    <w:tmpl w:val="E7D09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B01F1"/>
    <w:multiLevelType w:val="multilevel"/>
    <w:tmpl w:val="35A09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7367B"/>
    <w:multiLevelType w:val="multilevel"/>
    <w:tmpl w:val="71206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004D8"/>
    <w:multiLevelType w:val="multilevel"/>
    <w:tmpl w:val="0938E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52E4C"/>
    <w:multiLevelType w:val="multilevel"/>
    <w:tmpl w:val="9118C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855C3"/>
    <w:multiLevelType w:val="multilevel"/>
    <w:tmpl w:val="DAE63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2E"/>
    <w:rsid w:val="00277E2E"/>
    <w:rsid w:val="00310D4F"/>
    <w:rsid w:val="00496FB3"/>
    <w:rsid w:val="005404F7"/>
    <w:rsid w:val="00774229"/>
    <w:rsid w:val="00777E53"/>
    <w:rsid w:val="007D2A57"/>
    <w:rsid w:val="00A03453"/>
    <w:rsid w:val="00C93E1B"/>
    <w:rsid w:val="00E5471A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26CA"/>
  <w15:chartTrackingRefBased/>
  <w15:docId w15:val="{20AB2D87-2898-4326-9D9A-982F457F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aliases w:val="Обычный (Web)"/>
    <w:basedOn w:val="a"/>
    <w:link w:val="a5"/>
    <w:uiPriority w:val="99"/>
    <w:unhideWhenUsed/>
    <w:rsid w:val="00E5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77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774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774229"/>
    <w:rPr>
      <w:color w:val="0000FF"/>
      <w:u w:val="single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774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74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c-ege.sdamgia.ru/" TargetMode="External"/><Relationship Id="rId18" Type="http://schemas.openxmlformats.org/officeDocument/2006/relationships/hyperlink" Target="https://soc-ege.sdamgia.ru/" TargetMode="External"/><Relationship Id="rId26" Type="http://schemas.openxmlformats.org/officeDocument/2006/relationships/hyperlink" Target="https://soc-ege.sdamgia.ru/" TargetMode="External"/><Relationship Id="rId39" Type="http://schemas.openxmlformats.org/officeDocument/2006/relationships/hyperlink" Target="https://soc-e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c-ege.sdamgia.ru/" TargetMode="External"/><Relationship Id="rId34" Type="http://schemas.openxmlformats.org/officeDocument/2006/relationships/hyperlink" Target="https://soc-ege.sdamgia.ru/" TargetMode="External"/><Relationship Id="rId42" Type="http://schemas.openxmlformats.org/officeDocument/2006/relationships/hyperlink" Target="https://soc-ege.sdamgia.ru/" TargetMode="External"/><Relationship Id="rId47" Type="http://schemas.openxmlformats.org/officeDocument/2006/relationships/hyperlink" Target="https://soc-ege.sdamgia.ru/" TargetMode="External"/><Relationship Id="rId7" Type="http://schemas.openxmlformats.org/officeDocument/2006/relationships/hyperlink" Target="https://soc-ege.sdamgia.ru/" TargetMode="External"/><Relationship Id="rId12" Type="http://schemas.openxmlformats.org/officeDocument/2006/relationships/hyperlink" Target="https://soc-ege.sdamgia.ru/" TargetMode="External"/><Relationship Id="rId17" Type="http://schemas.openxmlformats.org/officeDocument/2006/relationships/hyperlink" Target="https://soc-ege.sdamgia.ru/" TargetMode="External"/><Relationship Id="rId25" Type="http://schemas.openxmlformats.org/officeDocument/2006/relationships/hyperlink" Target="https://soc-ege.sdamgia.ru/" TargetMode="External"/><Relationship Id="rId33" Type="http://schemas.openxmlformats.org/officeDocument/2006/relationships/hyperlink" Target="https://soc-ege.sdamgia.ru/" TargetMode="External"/><Relationship Id="rId38" Type="http://schemas.openxmlformats.org/officeDocument/2006/relationships/hyperlink" Target="https://soc-ege.sdamgia.ru/" TargetMode="External"/><Relationship Id="rId46" Type="http://schemas.openxmlformats.org/officeDocument/2006/relationships/hyperlink" Target="https://soc-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-ege.sdamgia.ru/" TargetMode="External"/><Relationship Id="rId20" Type="http://schemas.openxmlformats.org/officeDocument/2006/relationships/hyperlink" Target="https://soc-ege.sdamgia.ru/" TargetMode="External"/><Relationship Id="rId29" Type="http://schemas.openxmlformats.org/officeDocument/2006/relationships/hyperlink" Target="https://soc-ege.sdamgia.ru/" TargetMode="External"/><Relationship Id="rId41" Type="http://schemas.openxmlformats.org/officeDocument/2006/relationships/hyperlink" Target="https://soc-e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c-ege.sdamgia.ru/" TargetMode="External"/><Relationship Id="rId11" Type="http://schemas.openxmlformats.org/officeDocument/2006/relationships/hyperlink" Target="https://soc-ege.sdamgia.ru/" TargetMode="External"/><Relationship Id="rId24" Type="http://schemas.openxmlformats.org/officeDocument/2006/relationships/hyperlink" Target="https://soc-ege.sdamgia.ru/" TargetMode="External"/><Relationship Id="rId32" Type="http://schemas.openxmlformats.org/officeDocument/2006/relationships/hyperlink" Target="https://soc-ege.sdamgia.ru/" TargetMode="External"/><Relationship Id="rId37" Type="http://schemas.openxmlformats.org/officeDocument/2006/relationships/hyperlink" Target="https://soc-ege.sdamgia.ru/" TargetMode="External"/><Relationship Id="rId40" Type="http://schemas.openxmlformats.org/officeDocument/2006/relationships/hyperlink" Target="https://soc-ege.sdamgia.ru/" TargetMode="External"/><Relationship Id="rId45" Type="http://schemas.openxmlformats.org/officeDocument/2006/relationships/hyperlink" Target="https://soc-ege.sdamgia.ru/" TargetMode="External"/><Relationship Id="rId5" Type="http://schemas.openxmlformats.org/officeDocument/2006/relationships/hyperlink" Target="https://soc-ege.sdamgia.ru/" TargetMode="External"/><Relationship Id="rId15" Type="http://schemas.openxmlformats.org/officeDocument/2006/relationships/hyperlink" Target="https://soc-ege.sdamgia.ru/" TargetMode="External"/><Relationship Id="rId23" Type="http://schemas.openxmlformats.org/officeDocument/2006/relationships/hyperlink" Target="https://soc-ege.sdamgia.ru/" TargetMode="External"/><Relationship Id="rId28" Type="http://schemas.openxmlformats.org/officeDocument/2006/relationships/hyperlink" Target="https://soc-ege.sdamgia.ru/" TargetMode="External"/><Relationship Id="rId36" Type="http://schemas.openxmlformats.org/officeDocument/2006/relationships/hyperlink" Target="https://soc-ege.sdamgia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oc-ege.sdamgia.ru/" TargetMode="External"/><Relationship Id="rId19" Type="http://schemas.openxmlformats.org/officeDocument/2006/relationships/hyperlink" Target="https://soc-ege.sdamgia.ru/" TargetMode="External"/><Relationship Id="rId31" Type="http://schemas.openxmlformats.org/officeDocument/2006/relationships/hyperlink" Target="https://soc-ege.sdamgia.ru/" TargetMode="External"/><Relationship Id="rId44" Type="http://schemas.openxmlformats.org/officeDocument/2006/relationships/hyperlink" Target="https://soc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-ege.sdamgia.ru/" TargetMode="External"/><Relationship Id="rId14" Type="http://schemas.openxmlformats.org/officeDocument/2006/relationships/hyperlink" Target="https://soc-ege.sdamgia.ru/" TargetMode="External"/><Relationship Id="rId22" Type="http://schemas.openxmlformats.org/officeDocument/2006/relationships/hyperlink" Target="https://soc-ege.sdamgia.ru/" TargetMode="External"/><Relationship Id="rId27" Type="http://schemas.openxmlformats.org/officeDocument/2006/relationships/hyperlink" Target="https://soc-ege.sdamgia.ru/" TargetMode="External"/><Relationship Id="rId30" Type="http://schemas.openxmlformats.org/officeDocument/2006/relationships/hyperlink" Target="https://soc-ege.sdamgia.ru/" TargetMode="External"/><Relationship Id="rId35" Type="http://schemas.openxmlformats.org/officeDocument/2006/relationships/hyperlink" Target="https://soc-ege.sdamgia.ru/" TargetMode="External"/><Relationship Id="rId43" Type="http://schemas.openxmlformats.org/officeDocument/2006/relationships/hyperlink" Target="https://soc-ege.sdamgia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oc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Фениксов</dc:creator>
  <cp:keywords/>
  <dc:description/>
  <cp:lastModifiedBy>Пользователь</cp:lastModifiedBy>
  <cp:revision>7</cp:revision>
  <dcterms:created xsi:type="dcterms:W3CDTF">2023-06-07T16:13:00Z</dcterms:created>
  <dcterms:modified xsi:type="dcterms:W3CDTF">2023-10-10T19:04:00Z</dcterms:modified>
</cp:coreProperties>
</file>